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宋体" w:cs="Times New Roman"/>
          <w:sz w:val="30"/>
          <w:szCs w:val="30"/>
        </w:rPr>
      </w:pPr>
      <w:r>
        <w:rPr>
          <w:rFonts w:hint="eastAsia" w:ascii="Times New Roman" w:hAnsi="Times New Roman" w:eastAsia="宋体" w:cs="Times New Roman"/>
          <w:sz w:val="30"/>
          <w:szCs w:val="30"/>
        </w:rPr>
        <w:t>附件2：</w:t>
      </w:r>
    </w:p>
    <w:p>
      <w:pPr>
        <w:jc w:val="center"/>
        <w:rPr>
          <w:rFonts w:ascii="Times New Roman" w:hAnsi="Times New Roman" w:eastAsia="宋体" w:cs="Times New Roman"/>
          <w:b/>
          <w:bCs/>
          <w:sz w:val="36"/>
          <w:szCs w:val="36"/>
        </w:rPr>
      </w:pPr>
      <w:bookmarkStart w:id="0" w:name="_GoBack"/>
      <w:r>
        <w:rPr>
          <w:rFonts w:hint="eastAsia" w:ascii="Times New Roman" w:hAnsi="Times New Roman" w:eastAsia="宋体" w:cs="Times New Roman"/>
          <w:b/>
          <w:bCs/>
          <w:sz w:val="36"/>
          <w:szCs w:val="36"/>
        </w:rPr>
        <w:t>南京中医药大学实验（实训）教学评价表</w:t>
      </w:r>
    </w:p>
    <w:bookmarkEnd w:id="0"/>
    <w:p>
      <w:pPr>
        <w:rPr>
          <w:rFonts w:ascii="Times New Roman" w:hAnsi="Times New Roman" w:eastAsia="宋体" w:cs="Times New Roman"/>
        </w:rPr>
      </w:pPr>
    </w:p>
    <w:p>
      <w:pPr>
        <w:tabs>
          <w:tab w:val="left" w:pos="3510"/>
          <w:tab w:val="left" w:pos="3900"/>
          <w:tab w:val="left" w:pos="6220"/>
          <w:tab w:val="left" w:pos="7489"/>
          <w:tab w:val="left" w:pos="8522"/>
        </w:tabs>
        <w:jc w:val="left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课程名称</w:t>
      </w:r>
      <w:r>
        <w:rPr>
          <w:rFonts w:hint="eastAsia" w:ascii="Times New Roman" w:hAnsi="Times New Roman" w:eastAsia="宋体" w:cs="Times New Roman"/>
          <w:sz w:val="24"/>
          <w:u w:val="single"/>
        </w:rPr>
        <w:t xml:space="preserve">      </w:t>
      </w:r>
      <w:r>
        <w:rPr>
          <w:rFonts w:hint="eastAsia" w:ascii="Times New Roman" w:hAnsi="Times New Roman" w:eastAsia="宋体" w:cs="Times New Roman"/>
          <w:sz w:val="24"/>
        </w:rPr>
        <w:t>授课老师</w:t>
      </w:r>
      <w:r>
        <w:rPr>
          <w:rFonts w:hint="eastAsia" w:ascii="Times New Roman" w:hAnsi="Times New Roman" w:eastAsia="宋体" w:cs="Times New Roman"/>
          <w:sz w:val="24"/>
          <w:u w:val="single"/>
        </w:rPr>
        <w:t xml:space="preserve">           </w:t>
      </w:r>
      <w:r>
        <w:rPr>
          <w:rFonts w:hint="eastAsia" w:ascii="Times New Roman" w:hAnsi="Times New Roman" w:eastAsia="宋体" w:cs="Times New Roman"/>
          <w:sz w:val="24"/>
        </w:rPr>
        <w:t>职称</w:t>
      </w:r>
      <w:r>
        <w:rPr>
          <w:rFonts w:hint="eastAsia" w:ascii="Times New Roman" w:hAnsi="Times New Roman" w:eastAsia="宋体" w:cs="Times New Roman"/>
          <w:sz w:val="24"/>
          <w:u w:val="single"/>
        </w:rPr>
        <w:t xml:space="preserve">            </w:t>
      </w:r>
      <w:r>
        <w:rPr>
          <w:rFonts w:hint="eastAsia" w:ascii="Times New Roman" w:hAnsi="Times New Roman" w:eastAsia="宋体" w:cs="Times New Roman"/>
          <w:sz w:val="24"/>
        </w:rPr>
        <w:t>专业年级</w:t>
      </w:r>
      <w:r>
        <w:rPr>
          <w:rFonts w:hint="eastAsia" w:ascii="Times New Roman" w:hAnsi="Times New Roman" w:eastAsia="宋体" w:cs="Times New Roman"/>
          <w:sz w:val="24"/>
          <w:u w:val="single"/>
        </w:rPr>
        <w:t xml:space="preserve">             </w:t>
      </w:r>
    </w:p>
    <w:p>
      <w:pPr>
        <w:tabs>
          <w:tab w:val="left" w:pos="1188"/>
          <w:tab w:val="left" w:pos="2074"/>
          <w:tab w:val="left" w:pos="3495"/>
          <w:tab w:val="left" w:pos="4147"/>
          <w:tab w:val="left" w:pos="6220"/>
          <w:tab w:val="left" w:pos="7489"/>
          <w:tab w:val="left" w:pos="8280"/>
        </w:tabs>
        <w:jc w:val="left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实验</w:t>
      </w:r>
      <w:r>
        <w:rPr>
          <w:rFonts w:hint="eastAsia"/>
          <w:sz w:val="24"/>
        </w:rPr>
        <w:t>（实训）</w:t>
      </w:r>
      <w:r>
        <w:rPr>
          <w:rFonts w:hint="eastAsia" w:ascii="Times New Roman" w:hAnsi="Times New Roman" w:eastAsia="宋体" w:cs="Times New Roman"/>
          <w:sz w:val="24"/>
        </w:rPr>
        <w:t>项目名称</w:t>
      </w:r>
      <w:r>
        <w:rPr>
          <w:rFonts w:ascii="Times New Roman" w:hAnsi="Times New Roman" w:eastAsia="宋体" w:cs="Times New Roman"/>
          <w:sz w:val="24"/>
          <w:u w:val="single"/>
        </w:rPr>
        <w:tab/>
      </w:r>
      <w:r>
        <w:rPr>
          <w:rFonts w:hint="eastAsia" w:ascii="Times New Roman" w:hAnsi="Times New Roman" w:eastAsia="宋体" w:cs="Times New Roman"/>
          <w:sz w:val="24"/>
        </w:rPr>
        <w:t>实验类型</w:t>
      </w:r>
      <w:r>
        <w:rPr>
          <w:rFonts w:hint="eastAsia" w:ascii="Times New Roman" w:hAnsi="Times New Roman" w:eastAsia="宋体" w:cs="Times New Roman"/>
          <w:sz w:val="24"/>
          <w:u w:val="single"/>
        </w:rPr>
        <w:t xml:space="preserve">       </w:t>
      </w:r>
      <w:r>
        <w:rPr>
          <w:rFonts w:hint="eastAsia" w:ascii="Times New Roman" w:hAnsi="Times New Roman" w:eastAsia="宋体" w:cs="Times New Roman"/>
          <w:sz w:val="24"/>
        </w:rPr>
        <w:t>听课时间</w:t>
      </w:r>
      <w:r>
        <w:rPr>
          <w:rFonts w:hint="eastAsia" w:ascii="Times New Roman" w:hAnsi="Times New Roman" w:eastAsia="宋体" w:cs="Times New Roman"/>
          <w:sz w:val="24"/>
          <w:u w:val="single"/>
        </w:rPr>
        <w:t xml:space="preserve">       </w:t>
      </w:r>
      <w:r>
        <w:rPr>
          <w:rFonts w:hint="eastAsia" w:ascii="Times New Roman" w:hAnsi="Times New Roman" w:eastAsia="宋体" w:cs="Times New Roman"/>
          <w:sz w:val="24"/>
        </w:rPr>
        <w:t>节次</w:t>
      </w:r>
      <w:r>
        <w:rPr>
          <w:rFonts w:ascii="Times New Roman" w:hAnsi="Times New Roman" w:eastAsia="宋体" w:cs="Times New Roman"/>
          <w:sz w:val="24"/>
          <w:u w:val="single"/>
        </w:rPr>
        <w:tab/>
      </w:r>
    </w:p>
    <w:p>
      <w:pPr>
        <w:tabs>
          <w:tab w:val="left" w:pos="1188"/>
          <w:tab w:val="left" w:pos="2130"/>
          <w:tab w:val="left" w:pos="3348"/>
          <w:tab w:val="left" w:pos="4260"/>
          <w:tab w:val="left" w:pos="5325"/>
          <w:tab w:val="left" w:pos="6390"/>
          <w:tab w:val="left" w:pos="7692"/>
          <w:tab w:val="left" w:pos="8758"/>
        </w:tabs>
        <w:jc w:val="left"/>
        <w:rPr>
          <w:rFonts w:ascii="Times New Roman" w:hAnsi="Times New Roman" w:eastAsia="宋体" w:cs="Times New Roman"/>
          <w:sz w:val="24"/>
        </w:rPr>
      </w:pPr>
    </w:p>
    <w:tbl>
      <w:tblPr>
        <w:tblStyle w:val="2"/>
        <w:tblW w:w="548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6448"/>
        <w:gridCol w:w="1021"/>
        <w:gridCol w:w="9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" w:hRule="atLeast"/>
          <w:jc w:val="center"/>
        </w:trPr>
        <w:tc>
          <w:tcPr>
            <w:tcW w:w="93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项目</w:t>
            </w:r>
          </w:p>
        </w:tc>
        <w:tc>
          <w:tcPr>
            <w:tcW w:w="6461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评 价 内 容</w:t>
            </w:r>
          </w:p>
        </w:tc>
        <w:tc>
          <w:tcPr>
            <w:tcW w:w="1958" w:type="dxa"/>
            <w:gridSpan w:val="2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/>
                <w:b/>
                <w:sz w:val="24"/>
              </w:rPr>
              <w:t>分项评分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" w:hRule="atLeast"/>
          <w:jc w:val="center"/>
        </w:trPr>
        <w:tc>
          <w:tcPr>
            <w:tcW w:w="93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646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017" w:type="dxa"/>
          </w:tcPr>
          <w:p>
            <w:pPr>
              <w:jc w:val="center"/>
            </w:pPr>
            <w:r>
              <w:rPr>
                <w:b/>
                <w:sz w:val="24"/>
              </w:rPr>
              <w:t>分值</w:t>
            </w:r>
          </w:p>
        </w:tc>
        <w:tc>
          <w:tcPr>
            <w:tcW w:w="941" w:type="dxa"/>
          </w:tcPr>
          <w:p>
            <w:pPr>
              <w:jc w:val="center"/>
            </w:pPr>
            <w:r>
              <w:rPr>
                <w:rFonts w:hint="eastAsia"/>
                <w:b/>
                <w:sz w:val="24"/>
              </w:rPr>
              <w:t>评</w:t>
            </w:r>
            <w:r>
              <w:rPr>
                <w:b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基本要求</w:t>
            </w:r>
          </w:p>
        </w:tc>
        <w:tc>
          <w:tcPr>
            <w:tcW w:w="6461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/>
                <w:sz w:val="24"/>
              </w:rPr>
              <w:t>遵守实验（实训）教学管理规定，实验准备充分，台套设备满足实验要求，实验器材完好，安放整齐。</w:t>
            </w: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5</w:t>
            </w:r>
          </w:p>
        </w:tc>
        <w:tc>
          <w:tcPr>
            <w:tcW w:w="94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6461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/>
                <w:sz w:val="24"/>
              </w:rPr>
              <w:t>实验（实训）中不断巡回指导，</w:t>
            </w:r>
            <w:r>
              <w:rPr>
                <w:rFonts w:hint="eastAsia" w:ascii="宋体" w:hAnsi="宋体"/>
                <w:sz w:val="24"/>
              </w:rPr>
              <w:t>注意观察学生实验</w:t>
            </w:r>
            <w:r>
              <w:rPr>
                <w:rFonts w:hint="eastAsia"/>
                <w:sz w:val="24"/>
              </w:rPr>
              <w:t>（实训）</w:t>
            </w:r>
            <w:r>
              <w:rPr>
                <w:rFonts w:hint="eastAsia" w:ascii="宋体" w:hAnsi="宋体"/>
                <w:sz w:val="24"/>
              </w:rPr>
              <w:t>过程，发现问题及时解决，并帮助学生分析原因，充分体现个性化培养原则</w:t>
            </w:r>
            <w:r>
              <w:rPr>
                <w:rFonts w:hint="eastAsia"/>
                <w:sz w:val="24"/>
              </w:rPr>
              <w:t>。</w:t>
            </w: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5</w:t>
            </w:r>
          </w:p>
        </w:tc>
        <w:tc>
          <w:tcPr>
            <w:tcW w:w="94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  <w:jc w:val="center"/>
        </w:trPr>
        <w:tc>
          <w:tcPr>
            <w:tcW w:w="93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6461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/>
                <w:sz w:val="24"/>
              </w:rPr>
              <w:t>实验（实训）结束工作安排有序，实验（实训）安全。</w:t>
            </w: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5</w:t>
            </w:r>
          </w:p>
        </w:tc>
        <w:tc>
          <w:tcPr>
            <w:tcW w:w="94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教学内容</w:t>
            </w:r>
          </w:p>
        </w:tc>
        <w:tc>
          <w:tcPr>
            <w:tcW w:w="6461" w:type="dxa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/>
                <w:sz w:val="24"/>
              </w:rPr>
              <w:t>实验（实训）目的明确、理念先进，符合学情，有符合教学要求的实验教材（讲义或指导书），实验（实训）教学进度、内容与实验（实训）大纲、教学日历相符。</w:t>
            </w: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10</w:t>
            </w:r>
          </w:p>
        </w:tc>
        <w:tc>
          <w:tcPr>
            <w:tcW w:w="94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6461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/>
                <w:sz w:val="24"/>
              </w:rPr>
              <w:t>实验原理、过程步骤、操作方法、注意事项交待清楚。</w:t>
            </w: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10</w:t>
            </w:r>
          </w:p>
        </w:tc>
        <w:tc>
          <w:tcPr>
            <w:tcW w:w="94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6461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/>
                <w:sz w:val="24"/>
              </w:rPr>
              <w:t>讲解内容充实，简明扼要，能结合教学需要引入本学科研究的新方法、新进展、新成果。</w:t>
            </w: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10</w:t>
            </w:r>
          </w:p>
        </w:tc>
        <w:tc>
          <w:tcPr>
            <w:tcW w:w="94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6461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/>
                <w:sz w:val="24"/>
              </w:rPr>
              <w:t>熟悉实验（实训）教学每个环节，</w:t>
            </w:r>
            <w:r>
              <w:rPr>
                <w:rFonts w:hint="eastAsia" w:ascii="宋体" w:hAnsi="宋体"/>
                <w:sz w:val="24"/>
              </w:rPr>
              <w:t>时间分配合理，</w:t>
            </w:r>
            <w:r>
              <w:rPr>
                <w:rFonts w:hint="eastAsia"/>
                <w:sz w:val="24"/>
              </w:rPr>
              <w:t>示范操作准确、规范。</w:t>
            </w: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5</w:t>
            </w:r>
          </w:p>
        </w:tc>
        <w:tc>
          <w:tcPr>
            <w:tcW w:w="94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" w:hRule="atLeast"/>
          <w:jc w:val="center"/>
        </w:trPr>
        <w:tc>
          <w:tcPr>
            <w:tcW w:w="93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教学方法</w:t>
            </w:r>
          </w:p>
        </w:tc>
        <w:tc>
          <w:tcPr>
            <w:tcW w:w="6461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/>
                <w:sz w:val="24"/>
              </w:rPr>
              <w:t>实验（实训）教学组织有序，学生分组恰当。</w:t>
            </w: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10</w:t>
            </w:r>
          </w:p>
        </w:tc>
        <w:tc>
          <w:tcPr>
            <w:tcW w:w="94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6461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/>
                <w:sz w:val="24"/>
              </w:rPr>
              <w:t>以学生为主，遵循启发式教学原则，注重开展研究式教学，注重师生沟通，讲究教学互动。</w:t>
            </w: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10</w:t>
            </w:r>
          </w:p>
        </w:tc>
        <w:tc>
          <w:tcPr>
            <w:tcW w:w="94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6461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/>
                <w:sz w:val="24"/>
              </w:rPr>
              <w:t>注重能力训练，培养学生独立操作能力，提高观察、分析、理解、动手、多学科综合及创新能力。</w:t>
            </w: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10</w:t>
            </w:r>
          </w:p>
        </w:tc>
        <w:tc>
          <w:tcPr>
            <w:tcW w:w="94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6461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/>
                <w:sz w:val="24"/>
              </w:rPr>
              <w:t>合理使用多媒体辅助教学设备。</w:t>
            </w: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5</w:t>
            </w:r>
          </w:p>
        </w:tc>
        <w:tc>
          <w:tcPr>
            <w:tcW w:w="94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93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教学效果</w:t>
            </w:r>
          </w:p>
        </w:tc>
        <w:tc>
          <w:tcPr>
            <w:tcW w:w="6461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/>
                <w:sz w:val="24"/>
              </w:rPr>
              <w:t>学生实验记录当堂完成，</w:t>
            </w:r>
            <w:r>
              <w:rPr>
                <w:rFonts w:hint="eastAsia" w:ascii="宋体" w:hAnsi="宋体"/>
                <w:sz w:val="24"/>
              </w:rPr>
              <w:t>学生技能训练有效，实验</w:t>
            </w:r>
            <w:r>
              <w:rPr>
                <w:rFonts w:hint="eastAsia"/>
                <w:sz w:val="24"/>
              </w:rPr>
              <w:t>（实训）</w:t>
            </w:r>
            <w:r>
              <w:rPr>
                <w:rFonts w:hint="eastAsia" w:ascii="宋体" w:hAnsi="宋体"/>
                <w:sz w:val="24"/>
              </w:rPr>
              <w:t>效果好。</w:t>
            </w:r>
          </w:p>
        </w:tc>
        <w:tc>
          <w:tcPr>
            <w:tcW w:w="101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5</w:t>
            </w:r>
          </w:p>
        </w:tc>
        <w:tc>
          <w:tcPr>
            <w:tcW w:w="94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47" w:hRule="atLeast"/>
          <w:jc w:val="center"/>
        </w:trPr>
        <w:tc>
          <w:tcPr>
            <w:tcW w:w="930" w:type="dxa"/>
            <w:vMerge w:val="continue"/>
            <w:tcBorders>
              <w:bottom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6461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实验</w:t>
            </w:r>
            <w:r>
              <w:rPr>
                <w:rFonts w:hint="eastAsia"/>
                <w:sz w:val="24"/>
              </w:rPr>
              <w:t>（实训）</w:t>
            </w:r>
            <w:r>
              <w:rPr>
                <w:rFonts w:hint="eastAsia" w:ascii="宋体" w:hAnsi="宋体"/>
                <w:sz w:val="24"/>
              </w:rPr>
              <w:t>过程中学生</w:t>
            </w:r>
            <w:r>
              <w:rPr>
                <w:rFonts w:hint="eastAsia"/>
                <w:sz w:val="24"/>
              </w:rPr>
              <w:t>情绪饱满，精力集中，实验（实训）秩序良好。</w:t>
            </w:r>
          </w:p>
        </w:tc>
        <w:tc>
          <w:tcPr>
            <w:tcW w:w="101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5</w:t>
            </w:r>
          </w:p>
        </w:tc>
        <w:tc>
          <w:tcPr>
            <w:tcW w:w="94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930" w:type="dxa"/>
            <w:vMerge w:val="continue"/>
            <w:tcBorders>
              <w:bottom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6461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/>
                <w:sz w:val="24"/>
              </w:rPr>
              <w:t>完成预定的实验（实训）教学目标，有利于相关理论知识的强化和融合，有利于学生实践能力和综合素质提升。</w:t>
            </w:r>
          </w:p>
        </w:tc>
        <w:tc>
          <w:tcPr>
            <w:tcW w:w="101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5</w:t>
            </w:r>
          </w:p>
        </w:tc>
        <w:tc>
          <w:tcPr>
            <w:tcW w:w="94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739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总</w:t>
            </w:r>
            <w:r>
              <w:rPr>
                <w:b/>
                <w:bCs/>
                <w:sz w:val="24"/>
              </w:rPr>
              <w:t>计</w:t>
            </w:r>
            <w:r>
              <w:rPr>
                <w:rFonts w:hint="eastAsia"/>
                <w:b/>
                <w:bCs/>
                <w:sz w:val="24"/>
              </w:rPr>
              <w:t>评分</w:t>
            </w:r>
          </w:p>
        </w:tc>
        <w:tc>
          <w:tcPr>
            <w:tcW w:w="1958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3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评价意见</w:t>
            </w:r>
          </w:p>
        </w:tc>
        <w:tc>
          <w:tcPr>
            <w:tcW w:w="8419" w:type="dxa"/>
            <w:gridSpan w:val="3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评语：</w:t>
            </w:r>
          </w:p>
          <w:p>
            <w:pPr>
              <w:spacing w:before="156" w:beforeLines="50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/>
                <w:sz w:val="24"/>
              </w:rPr>
              <w:t>签名：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zM2MwZjYyZjQxYjEyN2ZlM2FmNmYzMDFhZTAyZmQifQ=="/>
  </w:docVars>
  <w:rsids>
    <w:rsidRoot w:val="229E59BB"/>
    <w:rsid w:val="229E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2023-09-22T06:49:00Z</dcterms:created>
  <dc:creator>WPS_1615387495</dc:creator>
  <cp:lastModifiedBy>WPS_1615387495</cp:lastModifiedBy>
  <dcterms:modified xsi:type="dcterms:W3CDTF">2023-09-22T06:51:26Z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F99C1BC3AE4142689E71DF97713F7B4B_11</vt:lpwstr>
  </property>
</Properties>
</file>