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both"/>
        <w:rPr>
          <w:rFonts w:hint="eastAsia"/>
          <w:b/>
          <w:bCs/>
          <w:sz w:val="28"/>
          <w:szCs w:val="28"/>
        </w:rPr>
      </w:pPr>
      <w:r>
        <w:rPr>
          <w:rFonts w:hint="eastAsia"/>
          <w:b/>
          <w:bCs/>
          <w:sz w:val="28"/>
          <w:szCs w:val="28"/>
        </w:rPr>
        <w:t xml:space="preserve">附件： </w:t>
      </w:r>
    </w:p>
    <w:p>
      <w:pPr>
        <w:spacing w:line="480" w:lineRule="auto"/>
        <w:jc w:val="center"/>
        <w:rPr>
          <w:rFonts w:hint="eastAsia" w:ascii="宋体" w:hAnsi="宋体" w:eastAsia="宋体" w:cs="宋体"/>
          <w:b/>
          <w:bCs/>
          <w:sz w:val="32"/>
          <w:szCs w:val="32"/>
        </w:rPr>
      </w:pPr>
      <w:r>
        <w:rPr>
          <w:rFonts w:hint="eastAsia" w:ascii="宋体" w:hAnsi="宋体" w:eastAsia="宋体" w:cs="宋体"/>
          <w:b/>
          <w:bCs/>
          <w:sz w:val="32"/>
          <w:szCs w:val="32"/>
        </w:rPr>
        <w:t>2021年江苏省高等教育教改研究课题拟</w:t>
      </w:r>
      <w:r>
        <w:rPr>
          <w:rFonts w:hint="eastAsia" w:ascii="宋体" w:hAnsi="宋体" w:eastAsia="宋体" w:cs="宋体"/>
          <w:b/>
          <w:bCs/>
          <w:sz w:val="32"/>
          <w:szCs w:val="32"/>
          <w:lang w:eastAsia="zh-CN"/>
        </w:rPr>
        <w:t>推荐</w:t>
      </w:r>
      <w:r>
        <w:rPr>
          <w:rFonts w:hint="eastAsia" w:ascii="宋体" w:hAnsi="宋体" w:eastAsia="宋体" w:cs="宋体"/>
          <w:b/>
          <w:bCs/>
          <w:sz w:val="32"/>
          <w:szCs w:val="32"/>
        </w:rPr>
        <w:t>项目名单</w:t>
      </w:r>
    </w:p>
    <w:tbl>
      <w:tblPr>
        <w:tblStyle w:val="3"/>
        <w:tblW w:w="8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889"/>
        <w:gridCol w:w="1817"/>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17"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序号</w:t>
            </w:r>
          </w:p>
        </w:tc>
        <w:tc>
          <w:tcPr>
            <w:tcW w:w="3889"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课程名称</w:t>
            </w:r>
          </w:p>
        </w:tc>
        <w:tc>
          <w:tcPr>
            <w:tcW w:w="1817"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负责人</w:t>
            </w:r>
          </w:p>
        </w:tc>
        <w:tc>
          <w:tcPr>
            <w:tcW w:w="2172" w:type="dxa"/>
            <w:vAlign w:val="center"/>
          </w:tcPr>
          <w:p>
            <w:pPr>
              <w:jc w:val="center"/>
              <w:rPr>
                <w:rFonts w:hint="eastAsia" w:ascii="黑体" w:hAnsi="黑体" w:eastAsia="黑体"/>
                <w:color w:val="auto"/>
                <w:sz w:val="28"/>
                <w:szCs w:val="28"/>
                <w:lang w:val="en-US" w:eastAsia="zh-CN"/>
              </w:rPr>
            </w:pPr>
            <w:r>
              <w:rPr>
                <w:rFonts w:hint="eastAsia" w:ascii="黑体" w:hAnsi="黑体" w:eastAsia="黑体"/>
                <w:color w:val="auto"/>
                <w:sz w:val="28"/>
                <w:szCs w:val="28"/>
              </w:rPr>
              <w:t>所属学院</w:t>
            </w:r>
            <w:r>
              <w:rPr>
                <w:rFonts w:hint="eastAsia" w:ascii="黑体" w:hAnsi="黑体" w:eastAsia="黑体"/>
                <w:color w:val="auto"/>
                <w:sz w:val="28"/>
                <w:szCs w:val="28"/>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eastAsia="仿宋_GB2312"/>
                <w:color w:val="auto"/>
                <w:sz w:val="28"/>
                <w:szCs w:val="28"/>
              </w:rPr>
              <w:t>1</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以文化人，五育融通，中医药思政育人体系建构研究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牛浩、狄留庆</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教务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2</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基于CIPP模式的突发公共卫生事件中西医结合传染病护理核心能力评价体系构建与研究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严姝霞、刘月仙</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3</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新时代中医药院校劳动教育体系构建的探索与实践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张丽、何立巍</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翰林学院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4</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基于《国际功能、残疾和健康分类（ICF）》标准的中医特色康复治疗学专业教学内容体系探索</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王磊、曹震宇</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针推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5</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适应长三角一体化的养老服务管理人才培养模式研究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陈娜、沙维伟</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养老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eastAsia="仿宋_GB2312"/>
                <w:color w:val="auto"/>
                <w:sz w:val="28"/>
                <w:szCs w:val="28"/>
              </w:rPr>
              <w:t>6</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后疫情时代中医药文化特色医学人文素质教育模式创新研究与实践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包玉颖、张宗明</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马文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7</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“守正创新”视域下的中</w:t>
            </w:r>
            <w:bookmarkStart w:id="0" w:name="_GoBack"/>
            <w:bookmarkEnd w:id="0"/>
            <w:r>
              <w:rPr>
                <w:rFonts w:hint="default" w:ascii="Times New Roman" w:hAnsi="Times New Roman" w:eastAsia="宋体" w:cs="Times New Roman"/>
                <w:i w:val="0"/>
                <w:iCs w:val="0"/>
                <w:color w:val="auto"/>
                <w:kern w:val="0"/>
                <w:sz w:val="21"/>
                <w:szCs w:val="21"/>
                <w:u w:val="none"/>
                <w:lang w:val="en-US" w:eastAsia="zh-CN" w:bidi="ar"/>
              </w:rPr>
              <w:t>西医临床医学专业人才培养模式研究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张宏如、谷鑫</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中医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8</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中医拔尖创新人才（“5+3”一体化）临床教学改革和实践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张犁、杨帆</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一临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eastAsia="仿宋_GB2312"/>
                <w:color w:val="auto"/>
                <w:sz w:val="28"/>
                <w:szCs w:val="28"/>
              </w:rPr>
            </w:pPr>
            <w:r>
              <w:rPr>
                <w:rFonts w:hint="eastAsia" w:eastAsia="仿宋_GB2312"/>
                <w:color w:val="auto"/>
                <w:sz w:val="28"/>
                <w:szCs w:val="28"/>
              </w:rPr>
              <w:t>9</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面向一流专业培养的中药制药探究式实践课程体系的构建研究</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李存玉</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jc w:val="center"/>
              <w:rPr>
                <w:rFonts w:hint="eastAsia" w:ascii="Times New Roman" w:hAnsi="Times New Roman" w:eastAsia="仿宋_GB2312" w:cs="Times New Roman"/>
                <w:color w:val="auto"/>
                <w:kern w:val="2"/>
                <w:sz w:val="28"/>
                <w:szCs w:val="28"/>
                <w:lang w:val="en-US" w:eastAsia="zh-CN" w:bidi="ar-SA"/>
              </w:rPr>
            </w:pPr>
            <w:r>
              <w:rPr>
                <w:rFonts w:hint="eastAsia" w:eastAsia="仿宋_GB2312"/>
                <w:color w:val="auto"/>
                <w:sz w:val="28"/>
                <w:szCs w:val="28"/>
              </w:rPr>
              <w:t>1</w:t>
            </w:r>
            <w:r>
              <w:rPr>
                <w:rFonts w:hint="eastAsia" w:eastAsia="仿宋_GB2312"/>
                <w:color w:val="auto"/>
                <w:sz w:val="28"/>
                <w:szCs w:val="28"/>
                <w:lang w:val="en-US" w:eastAsia="zh-CN"/>
              </w:rPr>
              <w:t>0</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基于病案导入式教学法的卓越中医本科人才培养改革实践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何晓瑾、王亮</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一临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17" w:type="dxa"/>
            <w:vAlign w:val="center"/>
          </w:tcPr>
          <w:p>
            <w:pPr>
              <w:tabs>
                <w:tab w:val="center" w:pos="300"/>
              </w:tabs>
              <w:jc w:val="center"/>
              <w:rPr>
                <w:rFonts w:hint="eastAsia" w:eastAsia="仿宋_GB2312"/>
                <w:color w:val="auto"/>
                <w:sz w:val="28"/>
                <w:szCs w:val="28"/>
                <w:lang w:eastAsia="zh-CN"/>
              </w:rPr>
            </w:pPr>
            <w:r>
              <w:rPr>
                <w:rFonts w:hint="eastAsia" w:eastAsia="仿宋_GB2312"/>
                <w:color w:val="auto"/>
                <w:sz w:val="28"/>
                <w:szCs w:val="28"/>
              </w:rPr>
              <w:t>1</w:t>
            </w:r>
            <w:r>
              <w:rPr>
                <w:rFonts w:hint="eastAsia" w:eastAsia="仿宋_GB2312"/>
                <w:color w:val="auto"/>
                <w:sz w:val="28"/>
                <w:szCs w:val="28"/>
                <w:lang w:val="en-US" w:eastAsia="zh-CN"/>
              </w:rPr>
              <w:t>1</w:t>
            </w:r>
          </w:p>
        </w:tc>
        <w:tc>
          <w:tcPr>
            <w:tcW w:w="3889"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“医工结合”背景下中医药长学制专业开展创新创业教育的研究与实践</w:t>
            </w:r>
          </w:p>
        </w:tc>
        <w:tc>
          <w:tcPr>
            <w:tcW w:w="181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乔宏志、薛峰</w:t>
            </w:r>
          </w:p>
        </w:tc>
        <w:tc>
          <w:tcPr>
            <w:tcW w:w="2172"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药学(互联网+获奖)</w:t>
            </w:r>
          </w:p>
        </w:tc>
      </w:tr>
    </w:tbl>
    <w:p/>
    <w:sectPr>
      <w:footerReference r:id="rId5" w:type="first"/>
      <w:footerReference r:id="rId3" w:type="default"/>
      <w:footerReference r:id="rId4"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90EA0"/>
    <w:rsid w:val="043953C5"/>
    <w:rsid w:val="06E816BD"/>
    <w:rsid w:val="0866410B"/>
    <w:rsid w:val="0BFB4255"/>
    <w:rsid w:val="0FE67F22"/>
    <w:rsid w:val="1393466C"/>
    <w:rsid w:val="147E5644"/>
    <w:rsid w:val="1FE401B3"/>
    <w:rsid w:val="279D33B3"/>
    <w:rsid w:val="2FED5445"/>
    <w:rsid w:val="34B0625E"/>
    <w:rsid w:val="3844530F"/>
    <w:rsid w:val="3B980D80"/>
    <w:rsid w:val="3BA733C4"/>
    <w:rsid w:val="44C934E6"/>
    <w:rsid w:val="4E7F6B5E"/>
    <w:rsid w:val="52FA7FCA"/>
    <w:rsid w:val="589E7D2C"/>
    <w:rsid w:val="5A2232A3"/>
    <w:rsid w:val="604F644D"/>
    <w:rsid w:val="68EB5152"/>
    <w:rsid w:val="69704CF5"/>
    <w:rsid w:val="6AF85BE1"/>
    <w:rsid w:val="70B7166E"/>
    <w:rsid w:val="784854CD"/>
    <w:rsid w:val="79E71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2021-08-10T09:35:00Z</dcterms:created>
  <dc:creator>jiaji</dc:creator>
  <cp:lastModifiedBy>贾静</cp:lastModifiedBy>
  <dcterms:modified xsi:type="dcterms:W3CDTF">2021-09-29T08:57:54Z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776467ADF00A401D9D5A01B0B62B448F</vt:lpwstr>
  </property>
</Properties>
</file>