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202</w:t>
      </w:r>
      <w:r>
        <w:rPr>
          <w:rFonts w:hint="eastAsia"/>
          <w:b/>
          <w:bCs/>
          <w:sz w:val="32"/>
          <w:szCs w:val="32"/>
          <w:lang w:val="en-US" w:eastAsia="zh-CN"/>
        </w:rPr>
        <w:t>2</w:t>
      </w:r>
      <w:r>
        <w:rPr>
          <w:rFonts w:hint="eastAsia"/>
          <w:b/>
          <w:bCs/>
          <w:sz w:val="32"/>
          <w:szCs w:val="32"/>
        </w:rPr>
        <w:t>年校级优秀本科毕业论文（设计）名单</w:t>
      </w:r>
    </w:p>
    <w:tbl>
      <w:tblPr>
        <w:tblStyle w:val="2"/>
        <w:tblW w:w="13335" w:type="dxa"/>
        <w:tblInd w:w="0" w:type="dxa"/>
        <w:shd w:val="clear" w:color="auto" w:fill="auto"/>
        <w:tblLayout w:type="autofit"/>
        <w:tblCellMar>
          <w:top w:w="0" w:type="dxa"/>
          <w:left w:w="0" w:type="dxa"/>
          <w:bottom w:w="0" w:type="dxa"/>
          <w:right w:w="0" w:type="dxa"/>
        </w:tblCellMar>
      </w:tblPr>
      <w:tblGrid>
        <w:gridCol w:w="1080"/>
        <w:gridCol w:w="2835"/>
        <w:gridCol w:w="2505"/>
        <w:gridCol w:w="1080"/>
        <w:gridCol w:w="3750"/>
        <w:gridCol w:w="2085"/>
      </w:tblGrid>
      <w:tr>
        <w:tblPrEx>
          <w:shd w:val="clear" w:color="auto" w:fill="auto"/>
          <w:tblCellMar>
            <w:top w:w="0" w:type="dxa"/>
            <w:left w:w="0" w:type="dxa"/>
            <w:bottom w:w="0" w:type="dxa"/>
            <w:right w:w="0" w:type="dxa"/>
          </w:tblCellMar>
        </w:tblPrEx>
        <w:trPr>
          <w:trHeight w:val="285" w:hRule="atLeast"/>
        </w:trPr>
        <w:tc>
          <w:tcPr>
            <w:tcW w:w="1080" w:type="dxa"/>
            <w:tcBorders>
              <w:top w:val="single" w:color="000000" w:sz="8"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序号</w:t>
            </w:r>
          </w:p>
        </w:tc>
        <w:tc>
          <w:tcPr>
            <w:tcW w:w="2835" w:type="dxa"/>
            <w:tcBorders>
              <w:top w:val="single" w:color="000000" w:sz="8" w:space="0"/>
              <w:left w:val="nil"/>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学院名称</w:t>
            </w:r>
          </w:p>
        </w:tc>
        <w:tc>
          <w:tcPr>
            <w:tcW w:w="250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专业名称</w:t>
            </w:r>
          </w:p>
        </w:tc>
        <w:tc>
          <w:tcPr>
            <w:tcW w:w="108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学生姓名</w:t>
            </w:r>
          </w:p>
        </w:tc>
        <w:tc>
          <w:tcPr>
            <w:tcW w:w="3750"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毕业设计（论文）题目</w:t>
            </w:r>
          </w:p>
        </w:tc>
        <w:tc>
          <w:tcPr>
            <w:tcW w:w="2085" w:type="dxa"/>
            <w:tcBorders>
              <w:top w:val="single" w:color="000000" w:sz="8" w:space="0"/>
              <w:left w:val="single" w:color="000000" w:sz="4" w:space="0"/>
              <w:bottom w:val="nil"/>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default" w:ascii="仿宋_GB2312" w:hAnsi="宋体" w:eastAsia="仿宋_GB2312" w:cs="仿宋_GB2312"/>
                <w:i w:val="0"/>
                <w:color w:val="000000"/>
                <w:sz w:val="24"/>
                <w:szCs w:val="24"/>
                <w:u w:val="none"/>
              </w:rPr>
            </w:pPr>
            <w:r>
              <w:rPr>
                <w:rFonts w:hint="default" w:ascii="仿宋_GB2312" w:hAnsi="宋体" w:eastAsia="仿宋_GB2312" w:cs="仿宋_GB2312"/>
                <w:i w:val="0"/>
                <w:color w:val="000000"/>
                <w:kern w:val="0"/>
                <w:sz w:val="24"/>
                <w:szCs w:val="24"/>
                <w:u w:val="none"/>
                <w:lang w:val="en-US" w:eastAsia="zh-CN" w:bidi="ar"/>
              </w:rPr>
              <w:t>指导老师</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中药制药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李洋</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植物代谢组学结合模式识别研究蜜炙黄芪活性成分转化规律</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郑云枫</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中药资源与开发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蔡朔</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基于“多肽组-修饰组”策略的胶类中药特征肽发现及质量评价研究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刘睿</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乔文轩</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黄蜀葵花醇提物恢复菌群平衡改善结肠炎症的作用及机制研究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郭建明</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孙楚颖</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藿香正气口服液及其活性单体保护溃疡性结肠炎的机制研究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谢岑</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中药制药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缪妍</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马勃孢子粉醇提物治疗糖尿病溃疡的作用及菌群调控机制研究</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陈军</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中药资源与开发</w:t>
            </w:r>
            <w:bookmarkStart w:id="0" w:name="_GoBack"/>
            <w:bookmarkEnd w:id="0"/>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江群艳</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基于超快速气相电子鼻对不同产地枸杞子快速识别及气味差异物质研究</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严辉</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崔季维</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“免疫外泌体”荷载中药自组装胶束的构建及其抗脑胶质瘤的评价</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王若宁</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何叶子</w:t>
            </w:r>
          </w:p>
        </w:tc>
        <w:tc>
          <w:tcPr>
            <w:tcW w:w="37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FLT3蛋白降解剂的设计与合成</w:t>
            </w:r>
          </w:p>
        </w:tc>
        <w:tc>
          <w:tcPr>
            <w:tcW w:w="208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王均伟</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835" w:type="dxa"/>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崔洁</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新型FGFR4抑制剂的设计、合成及生物活性研究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刘健</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生物制药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李枫</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适用于蒽醌类化合物生物合成研究的异源表达宿主米曲霉的改造</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韩云宾</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生物制药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陈思敏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清肠温中方治疗溃疡性结肠炎的分子机制探究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曹婧</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食品质量与安全</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蒋淑梅</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基于粪便代谢组学和网络药理学整合策略研究蛹虫草改善COPD的作用机制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张雯</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李昱</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心系病证临床诊疗生物学机制挖掘方法的研究及应用</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杨涛</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计算机科学与技术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陈承武</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基于卷积神经网络的蒲黄炮制品近红外判别系统</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王天舒</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张浩</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智能艾灸服的设计与实现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张季</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医学信息工程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吴皓宇</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基于自然语言处理的抑郁人群画像分析</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龚庆悦</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软件工程</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杨金瑞</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岐黄助眠——中医药睡眠质量检测及方案推荐系统的设计与实现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佘侃侃</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人工智能与信息技术学院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计算机科学与技术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李惠</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基于机器视觉的手势动作识别算法的研究与实现</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丁有伟</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劳动与社会保障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蔡烨楠</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基于“患者画像”的罕见病群体致贫风险与治理研究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杜启霞</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国际经济与贸易</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李源溪</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基于政策工具的我国公立医院绩效分配政策分析</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熊季霞</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2835"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电子商务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陈玖豪</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基于众包的生鲜O2O配送优化研究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杨玮</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健康服务与管理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张加敏</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基于SEM的老年人健康消费行为及其影响因素研究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罗凤琦</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信息管理与信息系统</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张晴</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社会支持、社会参与对中老年人群认知功能影响路径研究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李湘君</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市场营销</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任泽龙</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绩效压力对销售人员亲组织非伦理行为的影响研究——以职业认同为中介</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曾智</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市场营销（专转本）</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陈贺</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新式茶饮消费行为代际差异研究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陈丹丹</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26</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公共事业管理（卫生事业管理方向）</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陈奕霖</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照护失能配偶的老年女性心理健康影响因素分析——基于CHARLS数据的实证研究</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汤少梁</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公共事业管理（卫生管理与沟通）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朱迪</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互联网护理干预腹膜透析患者健康管理应用效果Meta分析</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王高玲</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卫生经济管理学院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公共事业管理（卫生管理与沟通）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王陶韬</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基于扎根理论的江苏县级医院医患纠纷成因探讨-以苏中地区某县级三乙医院为例</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王高玲</w:t>
            </w:r>
          </w:p>
        </w:tc>
      </w:tr>
      <w:tr>
        <w:tblPrEx>
          <w:shd w:val="clear" w:color="auto" w:fill="auto"/>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29</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医学院整合医学学院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应用心理学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饶超英</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江苏省大学生年龄歧视的现状和干预研究——基于PEACE模型的视角</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张小聪</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医学院整合医学学院</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生物技术</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朱家辉</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幽门螺杆菌感染对慢性胃炎患者胃部菌群的影响</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张军峰</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公共外语教学部</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英语</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朱知微</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现象学视角下雪莱的《诗辩》A Phenomenological Reading of P.B. Shelley's </w:t>
            </w:r>
            <w:r>
              <w:rPr>
                <w:rStyle w:val="5"/>
                <w:rFonts w:hint="eastAsia" w:ascii="宋体" w:hAnsi="宋体" w:eastAsia="宋体" w:cs="宋体"/>
                <w:sz w:val="24"/>
                <w:szCs w:val="24"/>
                <w:lang w:val="en-US" w:eastAsia="zh-CN" w:bidi="ar"/>
              </w:rPr>
              <w:t>A Defence of Poetry</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朱清</w:t>
            </w:r>
          </w:p>
        </w:tc>
      </w:tr>
      <w:tr>
        <w:tblPrEx>
          <w:tblCellMar>
            <w:top w:w="0" w:type="dxa"/>
            <w:left w:w="0" w:type="dxa"/>
            <w:bottom w:w="0" w:type="dxa"/>
            <w:right w:w="0"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32</w:t>
            </w:r>
          </w:p>
        </w:tc>
        <w:tc>
          <w:tcPr>
            <w:tcW w:w="283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公共外语教学部</w:t>
            </w:r>
          </w:p>
        </w:tc>
        <w:tc>
          <w:tcPr>
            <w:tcW w:w="2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英语</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陈博艺</w:t>
            </w:r>
          </w:p>
        </w:tc>
        <w:tc>
          <w:tcPr>
            <w:tcW w:w="3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center"/>
              <w:textAlignment w:val="top"/>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福柯话语权力视角下的《牧师的黑面纱》中女性人物分析 An Analysis of the Female Chatacters in “The Minister's Black Veil” from the Perspective of Foucault’s Theory of Power and Discourse</w:t>
            </w:r>
          </w:p>
        </w:tc>
        <w:tc>
          <w:tcPr>
            <w:tcW w:w="20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周敏</w:t>
            </w:r>
          </w:p>
        </w:tc>
      </w:tr>
    </w:tbl>
    <w:p>
      <w:pPr>
        <w:jc w:val="both"/>
        <w:rPr>
          <w:rFonts w:hint="eastAsia"/>
          <w:b/>
          <w:bCs/>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YjMzMmJmNDE1YWZjYWMwOTEyNzBiYmRkMTQwNmIifQ=="/>
  </w:docVars>
  <w:rsids>
    <w:rsidRoot w:val="3AFD1B4B"/>
    <w:rsid w:val="2EB90A60"/>
    <w:rsid w:val="3AFD1B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51"/>
    <w:basedOn w:val="3"/>
    <w:uiPriority w:val="0"/>
    <w:rPr>
      <w:rFonts w:hint="eastAsia" w:ascii="宋体" w:hAnsi="宋体" w:eastAsia="宋体" w:cs="宋体"/>
      <w:color w:val="000000"/>
      <w:sz w:val="24"/>
      <w:szCs w:val="24"/>
      <w:u w:val="none"/>
    </w:rPr>
  </w:style>
  <w:style w:type="character" w:customStyle="1" w:styleId="5">
    <w:name w:val="font01"/>
    <w:basedOn w:val="3"/>
    <w:uiPriority w:val="0"/>
    <w:rPr>
      <w:rFonts w:hint="eastAsia" w:ascii="宋体" w:hAnsi="宋体" w:eastAsia="宋体" w:cs="宋体"/>
      <w:i/>
      <w:i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1541</Words>
  <Characters>1647</Characters>
  <Lines>0</Lines>
  <Paragraphs>0</Paragraphs>
  <TotalTime>0</TotalTime>
  <ScaleCrop>false</ScaleCrop>
  <LinksUpToDate>false</LinksUpToDate>
  <CharactersWithSpaces>1652</CharactersWithSpaces>
  <Application>WPS Office_11.1.0.12116_F1E327BC-269C-435d-A152-05C5408002CA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2021-08-04T08:40:00Z</dcterms:created>
  <dc:creator>gndd</dc:creator>
  <cp:lastModifiedBy>ddhh</cp:lastModifiedBy>
  <dcterms:modified xsi:type="dcterms:W3CDTF">2022-08-02T03:58:37Z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2052-11.1.0.12116</vt:lpwstr>
  </property>
  <property fmtid="{D5CDD505-2E9C-101B-9397-08002B2CF9AE}" pid="3" name="ICV">
    <vt:lpwstr>D541557165264050A8EB38ABE414D322</vt:lpwstr>
  </property>
</Properties>
</file>