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hint="eastAsia"/>
          <w:b/>
          <w:bCs/>
          <w:sz w:val="32"/>
          <w:szCs w:val="32"/>
        </w:rPr>
      </w:pPr>
      <w:r>
        <w:rPr>
          <w:rFonts w:hint="eastAsia"/>
          <w:b/>
          <w:bCs/>
          <w:sz w:val="32"/>
          <w:szCs w:val="32"/>
        </w:rPr>
        <w:t>202</w:t>
      </w:r>
      <w:r>
        <w:rPr>
          <w:rFonts w:hint="eastAsia"/>
          <w:b/>
          <w:bCs/>
          <w:sz w:val="32"/>
          <w:szCs w:val="32"/>
          <w:lang w:val="en-US" w:eastAsia="zh-CN"/>
        </w:rPr>
        <w:t>2</w:t>
      </w:r>
      <w:bookmarkStart w:id="0" w:name="_GoBack"/>
      <w:bookmarkEnd w:id="0"/>
      <w:r>
        <w:rPr>
          <w:rFonts w:hint="eastAsia"/>
          <w:b/>
          <w:bCs/>
          <w:sz w:val="32"/>
          <w:szCs w:val="32"/>
        </w:rPr>
        <w:t>年省级优秀本科毕业论文（设计）拟推荐名单</w:t>
      </w:r>
    </w:p>
    <w:tbl>
      <w:tblPr>
        <w:tblStyle w:val="2"/>
        <w:tblpPr w:leftFromText="180" w:rightFromText="180" w:vertAnchor="text" w:horzAnchor="page" w:tblpX="1496" w:tblpY="279"/>
        <w:tblOverlap w:val="never"/>
        <w:tblW w:w="13335" w:type="dxa"/>
        <w:tblInd w:w="0" w:type="dxa"/>
        <w:shd w:val="clear" w:color="auto" w:fill="auto"/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1080"/>
        <w:gridCol w:w="2835"/>
        <w:gridCol w:w="2505"/>
        <w:gridCol w:w="1080"/>
        <w:gridCol w:w="3750"/>
        <w:gridCol w:w="2085"/>
      </w:tblGrid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1080" w:type="dxa"/>
            <w:tcBorders>
              <w:top w:val="single" w:color="000000" w:sz="8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C0C0C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序号</w:t>
            </w:r>
          </w:p>
        </w:tc>
        <w:tc>
          <w:tcPr>
            <w:tcW w:w="2835" w:type="dxa"/>
            <w:tcBorders>
              <w:top w:val="single" w:color="000000" w:sz="8" w:space="0"/>
              <w:left w:val="nil"/>
              <w:bottom w:val="nil"/>
              <w:right w:val="single" w:color="000000" w:sz="4" w:space="0"/>
            </w:tcBorders>
            <w:shd w:val="clear" w:color="auto" w:fill="C0C0C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学院名称</w:t>
            </w:r>
          </w:p>
        </w:tc>
        <w:tc>
          <w:tcPr>
            <w:tcW w:w="2505" w:type="dxa"/>
            <w:tcBorders>
              <w:top w:val="single" w:color="000000" w:sz="8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C0C0C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专业名称</w:t>
            </w:r>
          </w:p>
        </w:tc>
        <w:tc>
          <w:tcPr>
            <w:tcW w:w="1080" w:type="dxa"/>
            <w:tcBorders>
              <w:top w:val="single" w:color="000000" w:sz="8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C0C0C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学生姓名</w:t>
            </w:r>
          </w:p>
        </w:tc>
        <w:tc>
          <w:tcPr>
            <w:tcW w:w="3750" w:type="dxa"/>
            <w:tcBorders>
              <w:top w:val="single" w:color="000000" w:sz="8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C0C0C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毕业设计（论文）题目</w:t>
            </w:r>
          </w:p>
        </w:tc>
        <w:tc>
          <w:tcPr>
            <w:tcW w:w="2085" w:type="dxa"/>
            <w:tcBorders>
              <w:top w:val="single" w:color="000000" w:sz="8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C0C0C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指导老师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0" w:hRule="atLeast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283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药学院</w:t>
            </w:r>
          </w:p>
        </w:tc>
        <w:tc>
          <w:tcPr>
            <w:tcW w:w="25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中药制药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李洋</w:t>
            </w:r>
          </w:p>
        </w:tc>
        <w:tc>
          <w:tcPr>
            <w:tcW w:w="3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植物代谢组学结合模式识别研究蜜炙黄芪活性成分转化规律</w:t>
            </w:r>
          </w:p>
        </w:tc>
        <w:tc>
          <w:tcPr>
            <w:tcW w:w="20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郑云枫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0" w:hRule="atLeast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</w:t>
            </w:r>
          </w:p>
        </w:tc>
        <w:tc>
          <w:tcPr>
            <w:tcW w:w="283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药学院</w:t>
            </w:r>
          </w:p>
        </w:tc>
        <w:tc>
          <w:tcPr>
            <w:tcW w:w="25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中药资源与开发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蔡朔</w:t>
            </w:r>
          </w:p>
        </w:tc>
        <w:tc>
          <w:tcPr>
            <w:tcW w:w="3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基于“多肽组-修饰组”策略的胶类中药特征肽发现及质量评价研究</w:t>
            </w:r>
          </w:p>
        </w:tc>
        <w:tc>
          <w:tcPr>
            <w:tcW w:w="20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刘睿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0" w:hRule="atLeast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</w:t>
            </w:r>
          </w:p>
        </w:tc>
        <w:tc>
          <w:tcPr>
            <w:tcW w:w="283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药学院</w:t>
            </w:r>
          </w:p>
        </w:tc>
        <w:tc>
          <w:tcPr>
            <w:tcW w:w="25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药学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崔季维</w:t>
            </w:r>
          </w:p>
        </w:tc>
        <w:tc>
          <w:tcPr>
            <w:tcW w:w="3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“免疫外泌体”荷载中药自组装胶束的构建及其抗脑胶质瘤的评价</w:t>
            </w:r>
          </w:p>
        </w:tc>
        <w:tc>
          <w:tcPr>
            <w:tcW w:w="20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王若宁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0" w:hRule="atLeast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</w:t>
            </w:r>
          </w:p>
        </w:tc>
        <w:tc>
          <w:tcPr>
            <w:tcW w:w="283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药学院</w:t>
            </w:r>
          </w:p>
        </w:tc>
        <w:tc>
          <w:tcPr>
            <w:tcW w:w="25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生物制药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李枫</w:t>
            </w:r>
          </w:p>
        </w:tc>
        <w:tc>
          <w:tcPr>
            <w:tcW w:w="3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适用于蒽醌类化合物生物合成研究的异源表达宿主米曲霉的改造</w:t>
            </w:r>
          </w:p>
        </w:tc>
        <w:tc>
          <w:tcPr>
            <w:tcW w:w="20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韩云宾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0" w:hRule="atLeast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</w:t>
            </w:r>
          </w:p>
        </w:tc>
        <w:tc>
          <w:tcPr>
            <w:tcW w:w="283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药学院</w:t>
            </w:r>
          </w:p>
        </w:tc>
        <w:tc>
          <w:tcPr>
            <w:tcW w:w="25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生物制药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陈思敏</w:t>
            </w:r>
          </w:p>
        </w:tc>
        <w:tc>
          <w:tcPr>
            <w:tcW w:w="3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清肠温中方治疗溃疡性结肠炎的分子机制探究</w:t>
            </w:r>
          </w:p>
        </w:tc>
        <w:tc>
          <w:tcPr>
            <w:tcW w:w="20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曹婧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0" w:hRule="atLeast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</w:t>
            </w:r>
          </w:p>
        </w:tc>
        <w:tc>
          <w:tcPr>
            <w:tcW w:w="283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人工智能与信息技术学院</w:t>
            </w:r>
          </w:p>
        </w:tc>
        <w:tc>
          <w:tcPr>
            <w:tcW w:w="25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医学信息工程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李昱</w:t>
            </w:r>
          </w:p>
        </w:tc>
        <w:tc>
          <w:tcPr>
            <w:tcW w:w="3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心系病证临床诊疗生物学机制挖掘方法的研究及应用</w:t>
            </w:r>
          </w:p>
        </w:tc>
        <w:tc>
          <w:tcPr>
            <w:tcW w:w="20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杨涛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0" w:hRule="atLeast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</w:t>
            </w:r>
          </w:p>
        </w:tc>
        <w:tc>
          <w:tcPr>
            <w:tcW w:w="283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卫生经济管理学院</w:t>
            </w:r>
          </w:p>
        </w:tc>
        <w:tc>
          <w:tcPr>
            <w:tcW w:w="25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电子商务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陈玖豪</w:t>
            </w:r>
          </w:p>
        </w:tc>
        <w:tc>
          <w:tcPr>
            <w:tcW w:w="3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基于众包的生鲜O2O配送优化研究</w:t>
            </w:r>
          </w:p>
        </w:tc>
        <w:tc>
          <w:tcPr>
            <w:tcW w:w="20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杨玮</w:t>
            </w:r>
          </w:p>
        </w:tc>
      </w:tr>
    </w:tbl>
    <w:p>
      <w:pPr>
        <w:rPr>
          <w:rFonts w:hint="eastAsia"/>
        </w:rPr>
      </w:pPr>
    </w:p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altName w:val="仿宋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zc0YjMzMmJmNDE1YWZjYWMwOTEyNzBiYmRkMTQwNmIifQ=="/>
  </w:docVars>
  <w:rsids>
    <w:rsidRoot w:val="63FA19A4"/>
    <w:rsid w:val="63FA19A4"/>
    <w:rsid w:val="7AC079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347</Words>
  <Characters>369</Characters>
  <Lines>0</Lines>
  <Paragraphs>0</Paragraphs>
  <TotalTime>1</TotalTime>
  <ScaleCrop>false</ScaleCrop>
  <LinksUpToDate>false</LinksUpToDate>
  <CharactersWithSpaces>369</CharactersWithSpaces>
  <Application>WPS Office_11.1.0.12116_F1E327BC-269C-435d-A152-05C5408002CA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2021-08-04T09:01:00Z</dcterms:created>
  <dc:creator>gndd</dc:creator>
  <cp:lastModifiedBy>ddhh</cp:lastModifiedBy>
  <dcterms:modified xsi:type="dcterms:W3CDTF">2022-08-02T04:06:56Z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2052-11.1.0.12116</vt:lpwstr>
  </property>
  <property fmtid="{D5CDD505-2E9C-101B-9397-08002B2CF9AE}" pid="3" name="ICV">
    <vt:lpwstr>8A5BEAA58B814EDCB43345203CB64C20</vt:lpwstr>
  </property>
</Properties>
</file>