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CA81" w14:textId="77777777" w:rsidR="00304C55" w:rsidRPr="00CB48D4" w:rsidRDefault="00304C55" w:rsidP="00304C55">
      <w:pPr>
        <w:widowControl/>
        <w:jc w:val="left"/>
        <w:rPr>
          <w:rFonts w:ascii="仿宋" w:eastAsia="仿宋" w:hAnsi="仿宋"/>
          <w:bCs/>
          <w:sz w:val="32"/>
          <w:szCs w:val="32"/>
        </w:rPr>
      </w:pPr>
      <w:r w:rsidRPr="00CB48D4">
        <w:rPr>
          <w:rFonts w:ascii="仿宋" w:eastAsia="仿宋" w:hAnsi="仿宋" w:hint="eastAsia"/>
          <w:bCs/>
          <w:sz w:val="32"/>
          <w:szCs w:val="32"/>
        </w:rPr>
        <w:t>附件</w:t>
      </w:r>
      <w:r w:rsidRPr="00CB48D4">
        <w:rPr>
          <w:rFonts w:ascii="仿宋" w:eastAsia="仿宋" w:hAnsi="仿宋"/>
          <w:bCs/>
          <w:sz w:val="32"/>
          <w:szCs w:val="32"/>
        </w:rPr>
        <w:t>3</w:t>
      </w:r>
    </w:p>
    <w:p w14:paraId="6F71640B" w14:textId="77777777" w:rsidR="00304C55" w:rsidRDefault="00304C55" w:rsidP="00304C55">
      <w:pPr>
        <w:widowControl/>
        <w:jc w:val="center"/>
        <w:rPr>
          <w:rFonts w:ascii="黑体" w:eastAsia="黑体" w:hAnsi="黑体"/>
          <w:sz w:val="36"/>
          <w:szCs w:val="44"/>
        </w:rPr>
      </w:pPr>
      <w:r w:rsidRPr="00A25ADE">
        <w:rPr>
          <w:rFonts w:eastAsiaTheme="minorHAnsi" w:cs="宋体" w:hint="eastAsia"/>
          <w:kern w:val="0"/>
          <w:sz w:val="32"/>
          <w:szCs w:val="32"/>
        </w:rPr>
        <w:t>教学设计评分细则</w:t>
      </w:r>
    </w:p>
    <w:tbl>
      <w:tblPr>
        <w:tblW w:w="885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6379"/>
        <w:gridCol w:w="1041"/>
      </w:tblGrid>
      <w:tr w:rsidR="00304C55" w14:paraId="0BDE2976" w14:textId="77777777" w:rsidTr="00173538">
        <w:trPr>
          <w:trHeight w:val="585"/>
        </w:trPr>
        <w:tc>
          <w:tcPr>
            <w:tcW w:w="1432" w:type="dxa"/>
            <w:shd w:val="clear" w:color="auto" w:fill="auto"/>
            <w:vAlign w:val="center"/>
          </w:tcPr>
          <w:p w14:paraId="6C17E823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C318784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041" w:type="dxa"/>
            <w:vAlign w:val="center"/>
          </w:tcPr>
          <w:p w14:paraId="4328B615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304C55" w14:paraId="7E0C40B4" w14:textId="77777777" w:rsidTr="00173538">
        <w:trPr>
          <w:trHeight w:val="675"/>
        </w:trPr>
        <w:tc>
          <w:tcPr>
            <w:tcW w:w="1432" w:type="dxa"/>
            <w:shd w:val="clear" w:color="auto" w:fill="auto"/>
            <w:vAlign w:val="center"/>
          </w:tcPr>
          <w:p w14:paraId="64E94192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教学目标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3857699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根据专业人才培养目标和课程性质，按照教学大纲要求的教学内容，能够从知识、技能、学习态度与价值观三方面设定教学目标，教学目标明确，教学目标与课程目标相一致。</w:t>
            </w:r>
          </w:p>
        </w:tc>
        <w:tc>
          <w:tcPr>
            <w:tcW w:w="1041" w:type="dxa"/>
            <w:vAlign w:val="center"/>
          </w:tcPr>
          <w:p w14:paraId="1223AF64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4C55" w14:paraId="2AED0054" w14:textId="77777777" w:rsidTr="00173538">
        <w:trPr>
          <w:trHeight w:val="450"/>
        </w:trPr>
        <w:tc>
          <w:tcPr>
            <w:tcW w:w="1432" w:type="dxa"/>
            <w:shd w:val="clear" w:color="auto" w:fill="auto"/>
            <w:vAlign w:val="center"/>
          </w:tcPr>
          <w:p w14:paraId="371B2E21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8C581D4" w14:textId="77777777" w:rsidR="00304C55" w:rsidRDefault="00304C55" w:rsidP="00173538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教学重点明确，教学难点清晰，教学内容具有科学性、前沿性和拓展性，体现课程思政，教学信息量充足。</w:t>
            </w:r>
          </w:p>
        </w:tc>
        <w:tc>
          <w:tcPr>
            <w:tcW w:w="1041" w:type="dxa"/>
            <w:vAlign w:val="center"/>
          </w:tcPr>
          <w:p w14:paraId="3C1273B0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304C55" w14:paraId="03BCF5F4" w14:textId="77777777" w:rsidTr="00173538">
        <w:trPr>
          <w:trHeight w:val="645"/>
        </w:trPr>
        <w:tc>
          <w:tcPr>
            <w:tcW w:w="1432" w:type="dxa"/>
            <w:shd w:val="clear" w:color="auto" w:fill="auto"/>
            <w:vAlign w:val="center"/>
          </w:tcPr>
          <w:p w14:paraId="613264BD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情分析及教学</w:t>
            </w:r>
            <w:proofErr w:type="gramEnd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预测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54F98C6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根据学生的智力因素和非智力因素进行学情分析，准确把握学生的认知特征、情感态度和信息技术应用能力，正确做出教与学预测的方案。</w:t>
            </w:r>
          </w:p>
        </w:tc>
        <w:tc>
          <w:tcPr>
            <w:tcW w:w="1041" w:type="dxa"/>
            <w:vAlign w:val="center"/>
          </w:tcPr>
          <w:p w14:paraId="39A4D645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4C55" w14:paraId="31C1DDC9" w14:textId="77777777" w:rsidTr="00173538">
        <w:trPr>
          <w:trHeight w:val="1020"/>
        </w:trPr>
        <w:tc>
          <w:tcPr>
            <w:tcW w:w="1432" w:type="dxa"/>
            <w:shd w:val="clear" w:color="auto" w:fill="auto"/>
            <w:vAlign w:val="center"/>
          </w:tcPr>
          <w:p w14:paraId="03343FCD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教学策略与方法选择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6804AC2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坚持以学生为中心的思想理念，根据中医药学或相关学科特点、教学内容和学生学习特征进行教学策略选择；遵循学生的认知规律选择恰当的教学方式方法与手段；教学过程结构类型与所选择的教学方法配套，教学过程结构自然流畅,组织合理。</w:t>
            </w:r>
          </w:p>
        </w:tc>
        <w:tc>
          <w:tcPr>
            <w:tcW w:w="1041" w:type="dxa"/>
            <w:vAlign w:val="center"/>
          </w:tcPr>
          <w:p w14:paraId="02C09933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4C55" w14:paraId="287D1A6F" w14:textId="77777777" w:rsidTr="00173538">
        <w:trPr>
          <w:trHeight w:val="375"/>
        </w:trPr>
        <w:tc>
          <w:tcPr>
            <w:tcW w:w="1432" w:type="dxa"/>
            <w:shd w:val="clear" w:color="auto" w:fill="auto"/>
            <w:vAlign w:val="center"/>
          </w:tcPr>
          <w:p w14:paraId="75662F4E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学习资源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C31B1A1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根据教学内容选择学习资源，针对性强，材料丰富多样，有利于拓展学生自主学习空间。</w:t>
            </w:r>
          </w:p>
        </w:tc>
        <w:tc>
          <w:tcPr>
            <w:tcW w:w="1041" w:type="dxa"/>
            <w:vAlign w:val="center"/>
          </w:tcPr>
          <w:p w14:paraId="497855B7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04C55" w14:paraId="5882B32D" w14:textId="77777777" w:rsidTr="00173538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14:paraId="626BDCB4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课堂教学与媒体教学的结合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EFED110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课堂教学过程完整，层级有序，课堂教学与媒体教学有机结合，传统板书与现代板书相辅相成。</w:t>
            </w:r>
          </w:p>
        </w:tc>
        <w:tc>
          <w:tcPr>
            <w:tcW w:w="1041" w:type="dxa"/>
            <w:vAlign w:val="center"/>
          </w:tcPr>
          <w:p w14:paraId="70A72D53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4C55" w14:paraId="3C5199F9" w14:textId="77777777" w:rsidTr="00173538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14:paraId="2920A016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教学互动环节设计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3AA448E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根据课程目标开展形式多样的教学互动环节设计，师生互动和生生互动、课上和课下互动能够紧密联系教学内容。</w:t>
            </w:r>
          </w:p>
        </w:tc>
        <w:tc>
          <w:tcPr>
            <w:tcW w:w="1041" w:type="dxa"/>
            <w:vAlign w:val="center"/>
          </w:tcPr>
          <w:p w14:paraId="1614F041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4C55" w14:paraId="1779276C" w14:textId="77777777" w:rsidTr="00173538">
        <w:trPr>
          <w:trHeight w:val="435"/>
        </w:trPr>
        <w:tc>
          <w:tcPr>
            <w:tcW w:w="1432" w:type="dxa"/>
            <w:shd w:val="clear" w:color="auto" w:fill="auto"/>
            <w:vAlign w:val="center"/>
          </w:tcPr>
          <w:p w14:paraId="218CAD51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课外自主学习设计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CE1B752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指导学生科学设计自主学习计划，能够为学生搭建课外学习平台，引导学生进行自主学习和自主评价。</w:t>
            </w:r>
          </w:p>
        </w:tc>
        <w:tc>
          <w:tcPr>
            <w:tcW w:w="1041" w:type="dxa"/>
            <w:vAlign w:val="center"/>
          </w:tcPr>
          <w:p w14:paraId="6A4295C9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04C55" w14:paraId="7CD23518" w14:textId="77777777" w:rsidTr="00173538">
        <w:trPr>
          <w:trHeight w:val="465"/>
        </w:trPr>
        <w:tc>
          <w:tcPr>
            <w:tcW w:w="1432" w:type="dxa"/>
            <w:shd w:val="clear" w:color="auto" w:fill="auto"/>
            <w:vAlign w:val="center"/>
          </w:tcPr>
          <w:p w14:paraId="1DEA2730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教学测量与评价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AEE24D2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在课堂教学过程中积极开展形式多样的教学测量，实施自评、他评和互评。</w:t>
            </w:r>
          </w:p>
        </w:tc>
        <w:tc>
          <w:tcPr>
            <w:tcW w:w="1041" w:type="dxa"/>
            <w:vAlign w:val="center"/>
          </w:tcPr>
          <w:p w14:paraId="5D075199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304C55" w14:paraId="28768B15" w14:textId="77777777" w:rsidTr="00173538">
        <w:trPr>
          <w:trHeight w:val="510"/>
        </w:trPr>
        <w:tc>
          <w:tcPr>
            <w:tcW w:w="1432" w:type="dxa"/>
            <w:shd w:val="clear" w:color="auto" w:fill="auto"/>
            <w:vAlign w:val="center"/>
          </w:tcPr>
          <w:p w14:paraId="274BC3BE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教学反思与改进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0A12AC4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教学过程中坚持问题导向，积极反思教学内容和教学方式方法，并做到适时调整。</w:t>
            </w:r>
          </w:p>
        </w:tc>
        <w:tc>
          <w:tcPr>
            <w:tcW w:w="1041" w:type="dxa"/>
            <w:vAlign w:val="center"/>
          </w:tcPr>
          <w:p w14:paraId="61F25367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4C55" w14:paraId="6E5DB0AE" w14:textId="77777777" w:rsidTr="00173538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14:paraId="66C27759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创新思维培养意识的体现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D697F8D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在教学过程中设计培养学生创新思维的环节和内容。</w:t>
            </w:r>
          </w:p>
        </w:tc>
        <w:tc>
          <w:tcPr>
            <w:tcW w:w="1041" w:type="dxa"/>
            <w:vAlign w:val="center"/>
          </w:tcPr>
          <w:p w14:paraId="634F257A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4C55" w14:paraId="661A698E" w14:textId="77777777" w:rsidTr="00173538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14:paraId="1B4FEA9D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3E855FC" w14:textId="77777777" w:rsidR="00304C55" w:rsidRDefault="00304C55" w:rsidP="00173538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6337934A" w14:textId="77777777" w:rsidR="00304C55" w:rsidRDefault="00304C55" w:rsidP="001735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304C55" w14:paraId="73A70A78" w14:textId="77777777" w:rsidTr="00173538">
        <w:trPr>
          <w:trHeight w:val="658"/>
        </w:trPr>
        <w:tc>
          <w:tcPr>
            <w:tcW w:w="1432" w:type="dxa"/>
            <w:vMerge w:val="restart"/>
            <w:shd w:val="clear" w:color="auto" w:fill="auto"/>
            <w:vAlign w:val="center"/>
          </w:tcPr>
          <w:p w14:paraId="1E50471A" w14:textId="77777777" w:rsidR="00304C55" w:rsidRDefault="00304C55" w:rsidP="0017353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7420" w:type="dxa"/>
            <w:gridSpan w:val="2"/>
            <w:vAlign w:val="center"/>
          </w:tcPr>
          <w:p w14:paraId="08C4741C" w14:textId="77777777" w:rsidR="00304C55" w:rsidRDefault="00304C55" w:rsidP="00173538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未提交完整章节教学设计，由评审组长从该环节平均分中扣除2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  <w:tr w:rsidR="00304C55" w14:paraId="78166DF1" w14:textId="77777777" w:rsidTr="00173538">
        <w:trPr>
          <w:trHeight w:val="544"/>
        </w:trPr>
        <w:tc>
          <w:tcPr>
            <w:tcW w:w="1432" w:type="dxa"/>
            <w:vMerge/>
            <w:vAlign w:val="center"/>
          </w:tcPr>
          <w:p w14:paraId="6A49958D" w14:textId="77777777" w:rsidR="00304C55" w:rsidRDefault="00304C55" w:rsidP="00173538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14:paraId="23FB3B16" w14:textId="77777777" w:rsidR="00304C55" w:rsidRDefault="00304C55" w:rsidP="00173538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304C55" w14:paraId="4ABFD265" w14:textId="77777777" w:rsidTr="00173538">
        <w:trPr>
          <w:trHeight w:val="855"/>
        </w:trPr>
        <w:tc>
          <w:tcPr>
            <w:tcW w:w="1432" w:type="dxa"/>
            <w:vMerge/>
            <w:vAlign w:val="center"/>
          </w:tcPr>
          <w:p w14:paraId="0F84A42D" w14:textId="77777777" w:rsidR="00304C55" w:rsidRDefault="00304C55" w:rsidP="00173538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14:paraId="6E9AFBEE" w14:textId="77777777" w:rsidR="00304C55" w:rsidRDefault="00304C55" w:rsidP="00173538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提交的教学设计与上报名称不符，由评审组长从该环节平均分中扣除1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</w:tbl>
    <w:p w14:paraId="3BF74D20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195695B3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29B9BC09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556F6E19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2EDFA434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54AB20AD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4411791E" w14:textId="77777777" w:rsidR="00304C55" w:rsidRDefault="00304C55" w:rsidP="00304C55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</w:p>
    <w:p w14:paraId="6D605FCB" w14:textId="77777777" w:rsidR="00304C55" w:rsidRPr="00F34D26" w:rsidRDefault="00304C55" w:rsidP="00304C55">
      <w:pPr>
        <w:jc w:val="center"/>
        <w:rPr>
          <w:rFonts w:eastAsiaTheme="minorHAnsi" w:cs="仿宋"/>
          <w:spacing w:val="-10"/>
          <w:sz w:val="32"/>
          <w:szCs w:val="32"/>
        </w:rPr>
      </w:pPr>
      <w:r w:rsidRPr="00F34D26">
        <w:rPr>
          <w:rFonts w:eastAsiaTheme="minorHAnsi" w:cs="仿宋" w:hint="eastAsia"/>
          <w:spacing w:val="-10"/>
          <w:sz w:val="32"/>
          <w:szCs w:val="32"/>
        </w:rPr>
        <w:t>现场答题评分标准</w:t>
      </w:r>
    </w:p>
    <w:p w14:paraId="2547DE2B" w14:textId="77777777" w:rsidR="00304C55" w:rsidRDefault="00304C55" w:rsidP="00304C55">
      <w:pPr>
        <w:snapToGrid w:val="0"/>
        <w:rPr>
          <w:rFonts w:ascii="仿宋_GB2312" w:eastAsia="仿宋_GB2312" w:hAnsi="仿宋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6"/>
        <w:gridCol w:w="2940"/>
      </w:tblGrid>
      <w:tr w:rsidR="00304C55" w14:paraId="250BFAD2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5122CEFE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2940" w:type="dxa"/>
            <w:vAlign w:val="center"/>
          </w:tcPr>
          <w:p w14:paraId="3F6BC907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分值</w:t>
            </w:r>
          </w:p>
        </w:tc>
      </w:tr>
      <w:tr w:rsidR="00304C55" w14:paraId="207BEE49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57A205A2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见解正确</w:t>
            </w:r>
          </w:p>
        </w:tc>
        <w:tc>
          <w:tcPr>
            <w:tcW w:w="2940" w:type="dxa"/>
            <w:vAlign w:val="center"/>
          </w:tcPr>
          <w:p w14:paraId="7DBEEC4B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304C55" w14:paraId="4266186A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4D7135DE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论据充分</w:t>
            </w:r>
          </w:p>
        </w:tc>
        <w:tc>
          <w:tcPr>
            <w:tcW w:w="2940" w:type="dxa"/>
            <w:vAlign w:val="center"/>
          </w:tcPr>
          <w:p w14:paraId="0B2C6D34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304C55" w14:paraId="3D138346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61C38102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表达清楚</w:t>
            </w:r>
          </w:p>
        </w:tc>
        <w:tc>
          <w:tcPr>
            <w:tcW w:w="2940" w:type="dxa"/>
            <w:vAlign w:val="center"/>
          </w:tcPr>
          <w:p w14:paraId="24391626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304C55" w14:paraId="61C03296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309FFB9B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联系实际</w:t>
            </w:r>
          </w:p>
        </w:tc>
        <w:tc>
          <w:tcPr>
            <w:tcW w:w="2940" w:type="dxa"/>
            <w:vAlign w:val="center"/>
          </w:tcPr>
          <w:p w14:paraId="048447B9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304C55" w14:paraId="2366BC3B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25618F0B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综合评价</w:t>
            </w:r>
          </w:p>
        </w:tc>
        <w:tc>
          <w:tcPr>
            <w:tcW w:w="2940" w:type="dxa"/>
            <w:vAlign w:val="center"/>
          </w:tcPr>
          <w:p w14:paraId="2AB957B6" w14:textId="77777777" w:rsidR="00304C55" w:rsidRDefault="00304C55" w:rsidP="0017353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304C55" w:rsidRPr="00C46A3E" w14:paraId="153E9DD6" w14:textId="77777777" w:rsidTr="00173538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374FF87A" w14:textId="77777777" w:rsidR="00304C55" w:rsidRPr="00AF2572" w:rsidRDefault="00304C55" w:rsidP="0017353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57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总分</w:t>
            </w:r>
          </w:p>
        </w:tc>
        <w:tc>
          <w:tcPr>
            <w:tcW w:w="2940" w:type="dxa"/>
            <w:vAlign w:val="center"/>
          </w:tcPr>
          <w:p w14:paraId="11FC4062" w14:textId="77777777" w:rsidR="00304C55" w:rsidRPr="00AF2572" w:rsidRDefault="00304C55" w:rsidP="0017353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572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100</w:t>
            </w:r>
            <w:r w:rsidRPr="00AF257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</w:t>
            </w:r>
          </w:p>
        </w:tc>
      </w:tr>
    </w:tbl>
    <w:p w14:paraId="1E39D0FE" w14:textId="77777777" w:rsidR="00304C55" w:rsidRDefault="00304C55" w:rsidP="00304C55"/>
    <w:p w14:paraId="530FCB17" w14:textId="77777777" w:rsidR="002C17FC" w:rsidRDefault="002C17FC"/>
    <w:sectPr w:rsidR="002C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9CD7" w14:textId="77777777" w:rsidR="00304C55" w:rsidRDefault="00304C55" w:rsidP="00304C55">
      <w:r>
        <w:separator/>
      </w:r>
    </w:p>
  </w:endnote>
  <w:endnote w:type="continuationSeparator" w:id="0">
    <w:p w14:paraId="5058A33E" w14:textId="77777777" w:rsidR="00304C55" w:rsidRDefault="00304C55" w:rsidP="0030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7E8E" w14:textId="77777777" w:rsidR="00304C55" w:rsidRDefault="00304C55" w:rsidP="00304C55">
      <w:r>
        <w:separator/>
      </w:r>
    </w:p>
  </w:footnote>
  <w:footnote w:type="continuationSeparator" w:id="0">
    <w:p w14:paraId="49D00A26" w14:textId="77777777" w:rsidR="00304C55" w:rsidRDefault="00304C55" w:rsidP="00304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1A"/>
    <w:rsid w:val="002C17FC"/>
    <w:rsid w:val="00304C55"/>
    <w:rsid w:val="00737C73"/>
    <w:rsid w:val="00E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23B288E-EEB7-4D36-BF37-50DF4DA0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C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4C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4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4C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yb</dc:creator>
  <cp:keywords/>
  <dc:description/>
  <cp:lastModifiedBy>li yb</cp:lastModifiedBy>
  <cp:revision>2</cp:revision>
  <dcterms:created xsi:type="dcterms:W3CDTF">2021-07-01T08:02:00Z</dcterms:created>
  <dcterms:modified xsi:type="dcterms:W3CDTF">2021-07-01T08:02:00Z</dcterms:modified>
</cp:coreProperties>
</file>