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300"/>
        </w:tabs>
        <w:spacing w:line="360" w:lineRule="auto"/>
        <w:jc w:val="center"/>
        <w:rPr>
          <w:rFonts w:ascii="宋体" w:hAnsi="宋体" w:cs="宋体"/>
          <w:b/>
          <w:color w:val="000000"/>
          <w:kern w:val="0"/>
          <w:sz w:val="36"/>
          <w:szCs w:val="36"/>
        </w:rPr>
      </w:pPr>
      <w:r>
        <w:rPr>
          <w:rFonts w:hint="eastAsia" w:ascii="宋体" w:hAnsi="宋体" w:cs="宋体"/>
          <w:b/>
          <w:color w:val="000000"/>
          <w:kern w:val="0"/>
          <w:sz w:val="36"/>
          <w:szCs w:val="36"/>
          <w:lang w:eastAsia="zh-CN"/>
        </w:rPr>
        <w:t>江苏省高等教育学会</w:t>
      </w:r>
      <w:r>
        <w:rPr>
          <w:rFonts w:hint="eastAsia" w:ascii="宋体" w:hAnsi="宋体" w:cs="宋体"/>
          <w:b/>
          <w:color w:val="000000"/>
          <w:kern w:val="0"/>
          <w:sz w:val="36"/>
          <w:szCs w:val="36"/>
        </w:rPr>
        <w:t>“十四五”高等教育科学研究规划课题拟</w:t>
      </w:r>
      <w:r>
        <w:rPr>
          <w:rFonts w:hint="eastAsia" w:ascii="宋体" w:hAnsi="宋体" w:cs="宋体"/>
          <w:b/>
          <w:color w:val="000000"/>
          <w:kern w:val="0"/>
          <w:sz w:val="36"/>
          <w:szCs w:val="36"/>
          <w:lang w:eastAsia="zh-CN"/>
        </w:rPr>
        <w:t>推荐</w:t>
      </w:r>
      <w:r>
        <w:rPr>
          <w:rFonts w:hint="eastAsia" w:ascii="宋体" w:hAnsi="宋体" w:cs="宋体"/>
          <w:b/>
          <w:color w:val="000000"/>
          <w:kern w:val="0"/>
          <w:sz w:val="36"/>
          <w:szCs w:val="36"/>
        </w:rPr>
        <w:t>项目公示</w:t>
      </w:r>
    </w:p>
    <w:p>
      <w:pPr>
        <w:tabs>
          <w:tab w:val="left" w:pos="3300"/>
        </w:tabs>
        <w:spacing w:line="360" w:lineRule="auto"/>
        <w:jc w:val="center"/>
        <w:rPr>
          <w:rFonts w:ascii="仿宋" w:hAnsi="仿宋" w:eastAsia="仿宋"/>
          <w:sz w:val="28"/>
          <w:szCs w:val="28"/>
        </w:rPr>
      </w:pPr>
    </w:p>
    <w:p>
      <w:pPr>
        <w:spacing w:line="360" w:lineRule="auto"/>
        <w:rPr>
          <w:rFonts w:ascii="仿宋_GB2312" w:hAnsi="仿宋" w:eastAsia="仿宋_GB2312"/>
          <w:sz w:val="30"/>
          <w:szCs w:val="30"/>
        </w:rPr>
      </w:pPr>
      <w:r>
        <w:rPr>
          <w:rFonts w:hint="eastAsia" w:ascii="仿宋_GB2312" w:hAnsi="仿宋" w:eastAsia="仿宋_GB2312"/>
          <w:sz w:val="30"/>
          <w:szCs w:val="30"/>
        </w:rPr>
        <w:t>各部门、各学院：</w:t>
      </w:r>
    </w:p>
    <w:p>
      <w:pPr>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根据《关于组织申报“十四五”高等教育科学研究规划课题的通知》要求，经个人申报、单位推荐、教务处初审、专家评审，</w:t>
      </w:r>
      <w:r>
        <w:rPr>
          <w:rFonts w:hint="eastAsia" w:eastAsia="仿宋" w:cs="Times New Roman"/>
          <w:sz w:val="30"/>
          <w:szCs w:val="30"/>
          <w:lang w:eastAsia="zh-CN"/>
        </w:rPr>
        <w:t>确定我校江苏省高等教育学会“十四五”高等教育科学研究规划课题</w:t>
      </w:r>
      <w:r>
        <w:rPr>
          <w:rFonts w:hint="default" w:ascii="Times New Roman" w:hAnsi="Times New Roman" w:eastAsia="仿宋" w:cs="Times New Roman"/>
          <w:sz w:val="30"/>
          <w:szCs w:val="30"/>
        </w:rPr>
        <w:t>拟</w:t>
      </w:r>
      <w:r>
        <w:rPr>
          <w:rFonts w:hint="default" w:ascii="Times New Roman" w:hAnsi="Times New Roman" w:eastAsia="仿宋" w:cs="Times New Roman"/>
          <w:sz w:val="30"/>
          <w:szCs w:val="30"/>
          <w:lang w:eastAsia="zh-CN"/>
        </w:rPr>
        <w:t>推荐</w:t>
      </w:r>
      <w:r>
        <w:rPr>
          <w:rFonts w:hint="default" w:ascii="Times New Roman" w:hAnsi="Times New Roman" w:eastAsia="仿宋" w:cs="Times New Roman"/>
          <w:sz w:val="30"/>
          <w:szCs w:val="30"/>
        </w:rPr>
        <w:t>项目，现予以公示（名单见附件）。</w:t>
      </w:r>
    </w:p>
    <w:p>
      <w:pPr>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公示时间自202</w:t>
      </w:r>
      <w:r>
        <w:rPr>
          <w:rFonts w:hint="default" w:ascii="Times New Roman" w:hAnsi="Times New Roman" w:eastAsia="仿宋" w:cs="Times New Roman"/>
          <w:sz w:val="30"/>
          <w:szCs w:val="30"/>
          <w:lang w:val="en-US" w:eastAsia="zh-CN"/>
        </w:rPr>
        <w:t>1</w:t>
      </w:r>
      <w:r>
        <w:rPr>
          <w:rFonts w:hint="default" w:ascii="Times New Roman" w:hAnsi="Times New Roman" w:eastAsia="仿宋" w:cs="Times New Roman"/>
          <w:sz w:val="30"/>
          <w:szCs w:val="30"/>
        </w:rPr>
        <w:t>年</w:t>
      </w:r>
      <w:r>
        <w:rPr>
          <w:rFonts w:hint="default" w:ascii="Times New Roman" w:hAnsi="Times New Roman" w:eastAsia="仿宋" w:cs="Times New Roman"/>
          <w:sz w:val="30"/>
          <w:szCs w:val="30"/>
          <w:lang w:val="en-US" w:eastAsia="zh-CN"/>
        </w:rPr>
        <w:t>6</w:t>
      </w:r>
      <w:r>
        <w:rPr>
          <w:rFonts w:hint="default" w:ascii="Times New Roman" w:hAnsi="Times New Roman" w:eastAsia="仿宋" w:cs="Times New Roman"/>
          <w:sz w:val="30"/>
          <w:szCs w:val="30"/>
        </w:rPr>
        <w:t>月</w:t>
      </w:r>
      <w:r>
        <w:rPr>
          <w:rFonts w:hint="eastAsia" w:eastAsia="仿宋" w:cs="Times New Roman"/>
          <w:sz w:val="30"/>
          <w:szCs w:val="30"/>
          <w:lang w:val="en-US" w:eastAsia="zh-CN"/>
        </w:rPr>
        <w:t>24</w:t>
      </w:r>
      <w:r>
        <w:rPr>
          <w:rFonts w:hint="default" w:ascii="Times New Roman" w:hAnsi="Times New Roman" w:eastAsia="仿宋" w:cs="Times New Roman"/>
          <w:sz w:val="30"/>
          <w:szCs w:val="30"/>
        </w:rPr>
        <w:t>日至</w:t>
      </w:r>
      <w:r>
        <w:rPr>
          <w:rFonts w:hint="default" w:ascii="Times New Roman" w:hAnsi="Times New Roman" w:eastAsia="仿宋" w:cs="Times New Roman"/>
          <w:sz w:val="30"/>
          <w:szCs w:val="30"/>
          <w:lang w:val="en-US" w:eastAsia="zh-CN"/>
        </w:rPr>
        <w:t>6</w:t>
      </w:r>
      <w:r>
        <w:rPr>
          <w:rFonts w:hint="default" w:ascii="Times New Roman" w:hAnsi="Times New Roman" w:eastAsia="仿宋" w:cs="Times New Roman"/>
          <w:sz w:val="30"/>
          <w:szCs w:val="30"/>
        </w:rPr>
        <w:t>月</w:t>
      </w:r>
      <w:r>
        <w:rPr>
          <w:rFonts w:hint="eastAsia" w:eastAsia="仿宋" w:cs="Times New Roman"/>
          <w:sz w:val="30"/>
          <w:szCs w:val="30"/>
          <w:lang w:val="en-US" w:eastAsia="zh-CN"/>
        </w:rPr>
        <w:t>26</w:t>
      </w:r>
      <w:r>
        <w:rPr>
          <w:rFonts w:hint="default" w:ascii="Times New Roman" w:hAnsi="Times New Roman" w:eastAsia="仿宋" w:cs="Times New Roman"/>
          <w:sz w:val="30"/>
          <w:szCs w:val="30"/>
        </w:rPr>
        <w:t>日。公示期间，如有异议，请以书面形式向教务处（行政楼210）反映。</w:t>
      </w:r>
    </w:p>
    <w:p>
      <w:pPr>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联系人：</w:t>
      </w:r>
      <w:r>
        <w:rPr>
          <w:rFonts w:hint="default" w:ascii="Times New Roman" w:hAnsi="Times New Roman" w:eastAsia="仿宋" w:cs="Times New Roman"/>
          <w:sz w:val="30"/>
          <w:szCs w:val="30"/>
          <w:lang w:eastAsia="zh-CN"/>
        </w:rPr>
        <w:t>贾静</w:t>
      </w:r>
      <w:r>
        <w:rPr>
          <w:rFonts w:hint="default" w:ascii="Times New Roman" w:hAnsi="Times New Roman" w:eastAsia="仿宋" w:cs="Times New Roman"/>
          <w:sz w:val="30"/>
          <w:szCs w:val="30"/>
        </w:rPr>
        <w:t>；联系电话</w:t>
      </w:r>
      <w:bookmarkStart w:id="0" w:name="_GoBack"/>
      <w:bookmarkEnd w:id="0"/>
      <w:r>
        <w:rPr>
          <w:rFonts w:hint="default" w:ascii="Times New Roman" w:hAnsi="Times New Roman" w:eastAsia="仿宋" w:cs="Times New Roman"/>
          <w:sz w:val="30"/>
          <w:szCs w:val="30"/>
        </w:rPr>
        <w:t>：</w:t>
      </w:r>
      <w:r>
        <w:rPr>
          <w:rFonts w:hint="default" w:ascii="Times New Roman" w:hAnsi="Times New Roman" w:eastAsia="仿宋" w:cs="Times New Roman"/>
          <w:sz w:val="30"/>
          <w:szCs w:val="30"/>
          <w:lang w:val="en-US" w:eastAsia="zh-CN"/>
        </w:rPr>
        <w:t>85811219</w:t>
      </w:r>
      <w:r>
        <w:rPr>
          <w:rFonts w:hint="default" w:ascii="Times New Roman" w:hAnsi="Times New Roman" w:eastAsia="仿宋" w:cs="Times New Roman"/>
          <w:sz w:val="30"/>
          <w:szCs w:val="30"/>
        </w:rPr>
        <w:t>；邮箱：</w:t>
      </w:r>
      <w:r>
        <w:rPr>
          <w:rFonts w:hint="default" w:ascii="Times New Roman" w:hAnsi="Times New Roman" w:eastAsia="仿宋" w:cs="Times New Roman"/>
          <w:sz w:val="30"/>
          <w:szCs w:val="30"/>
          <w:lang w:val="en-US" w:eastAsia="zh-CN"/>
        </w:rPr>
        <w:t>jxzl@njucm.edu.cn</w:t>
      </w:r>
      <w:r>
        <w:rPr>
          <w:rFonts w:hint="default" w:ascii="Times New Roman" w:hAnsi="Times New Roman" w:eastAsia="仿宋" w:cs="Times New Roman"/>
          <w:sz w:val="30"/>
          <w:szCs w:val="30"/>
        </w:rPr>
        <w:t>。</w:t>
      </w:r>
    </w:p>
    <w:p>
      <w:pPr>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附件：</w:t>
      </w:r>
      <w:r>
        <w:rPr>
          <w:rFonts w:hint="eastAsia" w:eastAsia="仿宋" w:cs="Times New Roman"/>
          <w:sz w:val="30"/>
          <w:szCs w:val="30"/>
          <w:lang w:eastAsia="zh-CN"/>
        </w:rPr>
        <w:t>江苏省高等教育学会“十四五”高等教育科学研究规划课题</w:t>
      </w:r>
      <w:r>
        <w:rPr>
          <w:rFonts w:hint="default" w:ascii="Times New Roman" w:hAnsi="Times New Roman" w:eastAsia="仿宋" w:cs="Times New Roman"/>
          <w:sz w:val="30"/>
          <w:szCs w:val="30"/>
        </w:rPr>
        <w:t>拟</w:t>
      </w:r>
      <w:r>
        <w:rPr>
          <w:rFonts w:hint="default" w:ascii="Times New Roman" w:hAnsi="Times New Roman" w:eastAsia="仿宋" w:cs="Times New Roman"/>
          <w:sz w:val="30"/>
          <w:szCs w:val="30"/>
          <w:lang w:eastAsia="zh-CN"/>
        </w:rPr>
        <w:t>推荐</w:t>
      </w:r>
      <w:r>
        <w:rPr>
          <w:rFonts w:hint="default" w:ascii="Times New Roman" w:hAnsi="Times New Roman" w:eastAsia="仿宋" w:cs="Times New Roman"/>
          <w:sz w:val="30"/>
          <w:szCs w:val="30"/>
        </w:rPr>
        <w:t>项目名单</w:t>
      </w:r>
    </w:p>
    <w:p>
      <w:pPr>
        <w:widowControl/>
        <w:ind w:right="600"/>
        <w:jc w:val="right"/>
        <w:textAlignment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教务处</w:t>
      </w:r>
    </w:p>
    <w:p>
      <w:pPr>
        <w:widowControl/>
        <w:jc w:val="right"/>
        <w:textAlignment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202</w:t>
      </w:r>
      <w:r>
        <w:rPr>
          <w:rFonts w:hint="default" w:ascii="Times New Roman" w:hAnsi="Times New Roman" w:eastAsia="仿宋" w:cs="Times New Roman"/>
          <w:sz w:val="30"/>
          <w:szCs w:val="30"/>
          <w:lang w:val="en-US" w:eastAsia="zh-CN"/>
        </w:rPr>
        <w:t>1</w:t>
      </w:r>
      <w:r>
        <w:rPr>
          <w:rFonts w:hint="default" w:ascii="Times New Roman" w:hAnsi="Times New Roman" w:eastAsia="仿宋" w:cs="Times New Roman"/>
          <w:sz w:val="30"/>
          <w:szCs w:val="30"/>
        </w:rPr>
        <w:t>年</w:t>
      </w:r>
      <w:r>
        <w:rPr>
          <w:rFonts w:hint="default" w:ascii="Times New Roman" w:hAnsi="Times New Roman" w:eastAsia="仿宋" w:cs="Times New Roman"/>
          <w:sz w:val="30"/>
          <w:szCs w:val="30"/>
          <w:lang w:val="en-US" w:eastAsia="zh-CN"/>
        </w:rPr>
        <w:t>6</w:t>
      </w:r>
      <w:r>
        <w:rPr>
          <w:rFonts w:hint="default" w:ascii="Times New Roman" w:hAnsi="Times New Roman" w:eastAsia="仿宋" w:cs="Times New Roman"/>
          <w:sz w:val="30"/>
          <w:szCs w:val="30"/>
        </w:rPr>
        <w:t>月</w:t>
      </w:r>
      <w:r>
        <w:rPr>
          <w:rFonts w:hint="eastAsia" w:eastAsia="仿宋" w:cs="Times New Roman"/>
          <w:sz w:val="30"/>
          <w:szCs w:val="30"/>
          <w:lang w:val="en-US" w:eastAsia="zh-CN"/>
        </w:rPr>
        <w:t>24</w:t>
      </w:r>
      <w:r>
        <w:rPr>
          <w:rFonts w:hint="default" w:ascii="Times New Roman" w:hAnsi="Times New Roman" w:eastAsia="仿宋" w:cs="Times New Roman"/>
          <w:sz w:val="30"/>
          <w:szCs w:val="30"/>
        </w:rPr>
        <w:t>日</w:t>
      </w:r>
    </w:p>
    <w:p>
      <w:pPr>
        <w:widowControl/>
        <w:jc w:val="right"/>
        <w:textAlignment w:val="center"/>
        <w:rPr>
          <w:rFonts w:ascii="仿宋_GB2312" w:hAnsi="仿宋" w:eastAsia="仿宋_GB2312"/>
          <w:sz w:val="30"/>
          <w:szCs w:val="30"/>
        </w:rPr>
      </w:pPr>
    </w:p>
    <w:p>
      <w:pPr>
        <w:widowControl/>
        <w:jc w:val="right"/>
        <w:textAlignment w:val="center"/>
        <w:rPr>
          <w:rFonts w:hint="eastAsia" w:ascii="仿宋_GB2312" w:hAnsi="仿宋" w:eastAsia="仿宋_GB2312"/>
          <w:sz w:val="30"/>
          <w:szCs w:val="30"/>
        </w:rPr>
      </w:pPr>
    </w:p>
    <w:p>
      <w:pPr>
        <w:widowControl/>
        <w:jc w:val="right"/>
        <w:textAlignment w:val="center"/>
        <w:rPr>
          <w:rFonts w:hint="eastAsia" w:ascii="仿宋_GB2312" w:hAnsi="仿宋" w:eastAsia="仿宋_GB2312"/>
          <w:sz w:val="30"/>
          <w:szCs w:val="30"/>
        </w:rPr>
      </w:pPr>
    </w:p>
    <w:p>
      <w:pPr>
        <w:widowControl/>
        <w:jc w:val="right"/>
        <w:textAlignment w:val="center"/>
        <w:rPr>
          <w:rFonts w:hint="eastAsia" w:ascii="仿宋_GB2312" w:hAnsi="仿宋" w:eastAsia="仿宋_GB2312"/>
          <w:sz w:val="30"/>
          <w:szCs w:val="30"/>
        </w:rPr>
      </w:pPr>
    </w:p>
    <w:p>
      <w:pPr>
        <w:widowControl/>
        <w:jc w:val="right"/>
        <w:textAlignment w:val="center"/>
        <w:rPr>
          <w:rFonts w:hint="eastAsia" w:ascii="仿宋_GB2312" w:hAnsi="仿宋" w:eastAsia="仿宋_GB2312"/>
          <w:sz w:val="30"/>
          <w:szCs w:val="30"/>
        </w:rPr>
      </w:pPr>
    </w:p>
    <w:p>
      <w:pPr>
        <w:widowControl/>
        <w:jc w:val="right"/>
        <w:textAlignment w:val="center"/>
        <w:rPr>
          <w:rFonts w:ascii="仿宋_GB2312" w:hAnsi="仿宋" w:eastAsia="仿宋_GB2312"/>
          <w:sz w:val="30"/>
          <w:szCs w:val="30"/>
        </w:rPr>
      </w:pPr>
    </w:p>
    <w:p>
      <w:pPr>
        <w:spacing w:line="480" w:lineRule="auto"/>
        <w:jc w:val="center"/>
        <w:rPr>
          <w:b/>
          <w:bCs/>
          <w:sz w:val="28"/>
          <w:szCs w:val="28"/>
        </w:rPr>
      </w:pPr>
      <w:r>
        <w:rPr>
          <w:rFonts w:hint="eastAsia"/>
          <w:b/>
          <w:bCs/>
          <w:sz w:val="28"/>
          <w:szCs w:val="28"/>
        </w:rPr>
        <w:t xml:space="preserve">附件： </w:t>
      </w:r>
      <w:r>
        <w:rPr>
          <w:rFonts w:hint="eastAsia"/>
          <w:b/>
          <w:bCs/>
          <w:sz w:val="28"/>
          <w:szCs w:val="28"/>
          <w:lang w:eastAsia="zh-CN"/>
        </w:rPr>
        <w:t>江苏省高等教育学会“十四五”高等教育科学研究规划课题</w:t>
      </w:r>
      <w:r>
        <w:rPr>
          <w:rFonts w:hint="eastAsia"/>
          <w:b/>
          <w:bCs/>
          <w:sz w:val="28"/>
          <w:szCs w:val="28"/>
        </w:rPr>
        <w:t>拟</w:t>
      </w:r>
      <w:r>
        <w:rPr>
          <w:rFonts w:hint="eastAsia"/>
          <w:b/>
          <w:bCs/>
          <w:sz w:val="28"/>
          <w:szCs w:val="28"/>
          <w:lang w:eastAsia="zh-CN"/>
        </w:rPr>
        <w:t>推荐</w:t>
      </w:r>
      <w:r>
        <w:rPr>
          <w:rFonts w:hint="eastAsia"/>
          <w:b/>
          <w:bCs/>
          <w:sz w:val="28"/>
          <w:szCs w:val="28"/>
        </w:rPr>
        <w:t>项目名单</w:t>
      </w:r>
    </w:p>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5380"/>
        <w:gridCol w:w="2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22" w:type="dxa"/>
            <w:vAlign w:val="center"/>
          </w:tcPr>
          <w:p>
            <w:pPr>
              <w:jc w:val="center"/>
              <w:rPr>
                <w:rFonts w:ascii="黑体" w:hAnsi="黑体" w:eastAsia="黑体"/>
                <w:sz w:val="28"/>
                <w:szCs w:val="28"/>
              </w:rPr>
            </w:pPr>
            <w:r>
              <w:rPr>
                <w:rFonts w:hint="eastAsia" w:ascii="黑体" w:hAnsi="黑体" w:eastAsia="黑体"/>
                <w:sz w:val="28"/>
                <w:szCs w:val="28"/>
              </w:rPr>
              <w:t>序号</w:t>
            </w:r>
          </w:p>
        </w:tc>
        <w:tc>
          <w:tcPr>
            <w:tcW w:w="5380" w:type="dxa"/>
            <w:vAlign w:val="center"/>
          </w:tcPr>
          <w:p>
            <w:pPr>
              <w:jc w:val="center"/>
              <w:rPr>
                <w:rFonts w:ascii="黑体" w:hAnsi="黑体" w:eastAsia="黑体"/>
                <w:sz w:val="28"/>
                <w:szCs w:val="28"/>
              </w:rPr>
            </w:pPr>
            <w:r>
              <w:rPr>
                <w:rFonts w:hint="eastAsia" w:ascii="黑体" w:hAnsi="黑体" w:eastAsia="黑体"/>
                <w:sz w:val="28"/>
                <w:szCs w:val="28"/>
              </w:rPr>
              <w:t>推荐</w:t>
            </w:r>
            <w:r>
              <w:rPr>
                <w:rFonts w:hint="eastAsia" w:ascii="黑体" w:hAnsi="黑体" w:eastAsia="黑体"/>
                <w:sz w:val="28"/>
                <w:szCs w:val="28"/>
                <w:lang w:eastAsia="zh-CN"/>
              </w:rPr>
              <w:t>项目</w:t>
            </w:r>
            <w:r>
              <w:rPr>
                <w:rFonts w:hint="eastAsia" w:ascii="黑体" w:hAnsi="黑体" w:eastAsia="黑体"/>
                <w:sz w:val="28"/>
                <w:szCs w:val="28"/>
              </w:rPr>
              <w:t>名称</w:t>
            </w:r>
          </w:p>
        </w:tc>
        <w:tc>
          <w:tcPr>
            <w:tcW w:w="2434" w:type="dxa"/>
            <w:vAlign w:val="center"/>
          </w:tcPr>
          <w:p>
            <w:pPr>
              <w:jc w:val="center"/>
              <w:rPr>
                <w:rFonts w:ascii="黑体" w:hAnsi="黑体" w:eastAsia="黑体"/>
                <w:sz w:val="28"/>
                <w:szCs w:val="28"/>
              </w:rPr>
            </w:pPr>
            <w:r>
              <w:rPr>
                <w:rFonts w:hint="eastAsia" w:ascii="黑体" w:hAnsi="黑体" w:eastAsia="黑体"/>
                <w:sz w:val="28"/>
                <w:szCs w:val="28"/>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eastAsia="仿宋_GB2312"/>
                <w:sz w:val="28"/>
                <w:szCs w:val="28"/>
              </w:rPr>
            </w:pPr>
            <w:r>
              <w:rPr>
                <w:rFonts w:hint="default" w:ascii="Times New Roman" w:hAnsi="Times New Roman" w:eastAsia="等线" w:cs="Times New Roman"/>
                <w:i w:val="0"/>
                <w:iCs w:val="0"/>
                <w:color w:val="000000"/>
                <w:kern w:val="0"/>
                <w:sz w:val="24"/>
                <w:szCs w:val="24"/>
                <w:u w:val="none"/>
                <w:lang w:val="en-US" w:eastAsia="zh-CN" w:bidi="ar"/>
              </w:rPr>
              <w:t>1</w:t>
            </w:r>
          </w:p>
        </w:tc>
        <w:tc>
          <w:tcPr>
            <w:tcW w:w="5380" w:type="dxa"/>
            <w:vAlign w:val="center"/>
          </w:tcPr>
          <w:p>
            <w:pPr>
              <w:keepNext w:val="0"/>
              <w:keepLines w:val="0"/>
              <w:widowControl/>
              <w:suppressLineNumbers w:val="0"/>
              <w:jc w:val="left"/>
              <w:textAlignment w:val="center"/>
              <w:rPr>
                <w:rFonts w:ascii="宋体" w:hAnsi="宋体" w:cs="Tahoma"/>
                <w:color w:val="000000"/>
                <w:sz w:val="22"/>
                <w:szCs w:val="22"/>
              </w:rPr>
            </w:pPr>
            <w:r>
              <w:rPr>
                <w:rStyle w:val="9"/>
                <w:lang w:val="en-US" w:eastAsia="zh-CN" w:bidi="ar"/>
              </w:rPr>
              <w:t>课程思政视角下基于</w:t>
            </w:r>
            <w:r>
              <w:rPr>
                <w:rStyle w:val="10"/>
                <w:rFonts w:eastAsia="仿宋"/>
                <w:lang w:val="en-US" w:eastAsia="zh-CN" w:bidi="ar"/>
              </w:rPr>
              <w:t>BOPPPS</w:t>
            </w:r>
            <w:r>
              <w:rPr>
                <w:rStyle w:val="9"/>
                <w:lang w:val="en-US" w:eastAsia="zh-CN" w:bidi="ar"/>
              </w:rPr>
              <w:t>的混合式教学模式的研究与实践</w:t>
            </w:r>
            <w:r>
              <w:rPr>
                <w:rStyle w:val="10"/>
                <w:rFonts w:eastAsia="仿宋"/>
                <w:lang w:val="en-US" w:eastAsia="zh-CN" w:bidi="ar"/>
              </w:rPr>
              <w:t>——</w:t>
            </w:r>
            <w:r>
              <w:rPr>
                <w:rStyle w:val="9"/>
                <w:lang w:val="en-US" w:eastAsia="zh-CN" w:bidi="ar"/>
              </w:rPr>
              <w:t>以《中西医结合骨伤科学》为例</w:t>
            </w:r>
          </w:p>
        </w:tc>
        <w:tc>
          <w:tcPr>
            <w:tcW w:w="2434" w:type="dxa"/>
            <w:vAlign w:val="center"/>
          </w:tcPr>
          <w:p>
            <w:pPr>
              <w:keepNext w:val="0"/>
              <w:keepLines w:val="0"/>
              <w:widowControl/>
              <w:suppressLineNumbers w:val="0"/>
              <w:jc w:val="center"/>
              <w:textAlignment w:val="center"/>
              <w:rPr>
                <w:rFonts w:ascii="宋体" w:hAnsi="宋体" w:cs="Tahoma"/>
                <w:color w:val="000000"/>
                <w:sz w:val="22"/>
                <w:szCs w:val="22"/>
              </w:rPr>
            </w:pPr>
            <w:r>
              <w:rPr>
                <w:rFonts w:hint="eastAsia" w:ascii="仿宋" w:hAnsi="仿宋" w:eastAsia="仿宋" w:cs="仿宋"/>
                <w:i w:val="0"/>
                <w:iCs w:val="0"/>
                <w:color w:val="000000"/>
                <w:kern w:val="0"/>
                <w:sz w:val="24"/>
                <w:szCs w:val="24"/>
                <w:u w:val="none"/>
                <w:lang w:val="en-US" w:eastAsia="zh-CN" w:bidi="ar"/>
              </w:rPr>
              <w:t>马勇、潘娅岚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eastAsia="仿宋_GB2312"/>
                <w:sz w:val="28"/>
                <w:szCs w:val="28"/>
              </w:rPr>
            </w:pPr>
            <w:r>
              <w:rPr>
                <w:rFonts w:hint="default" w:ascii="Times New Roman" w:hAnsi="Times New Roman" w:eastAsia="等线" w:cs="Times New Roman"/>
                <w:i w:val="0"/>
                <w:iCs w:val="0"/>
                <w:color w:val="000000"/>
                <w:kern w:val="0"/>
                <w:sz w:val="24"/>
                <w:szCs w:val="24"/>
                <w:u w:val="none"/>
                <w:lang w:val="en-US" w:eastAsia="zh-CN" w:bidi="ar"/>
              </w:rPr>
              <w:t>2</w:t>
            </w:r>
          </w:p>
        </w:tc>
        <w:tc>
          <w:tcPr>
            <w:tcW w:w="5380" w:type="dxa"/>
            <w:vAlign w:val="center"/>
          </w:tcPr>
          <w:p>
            <w:pPr>
              <w:keepNext w:val="0"/>
              <w:keepLines w:val="0"/>
              <w:widowControl/>
              <w:suppressLineNumbers w:val="0"/>
              <w:jc w:val="left"/>
              <w:textAlignment w:val="center"/>
              <w:rPr>
                <w:rFonts w:ascii="宋体" w:hAnsi="宋体" w:cs="Tahoma"/>
                <w:color w:val="000000"/>
                <w:sz w:val="22"/>
                <w:szCs w:val="22"/>
              </w:rPr>
            </w:pPr>
            <w:r>
              <w:rPr>
                <w:rStyle w:val="10"/>
                <w:rFonts w:eastAsia="等线"/>
                <w:lang w:val="en-US" w:eastAsia="zh-CN" w:bidi="ar"/>
              </w:rPr>
              <w:t>STEM</w:t>
            </w:r>
            <w:r>
              <w:rPr>
                <w:rStyle w:val="9"/>
                <w:lang w:val="en-US" w:eastAsia="zh-CN" w:bidi="ar"/>
              </w:rPr>
              <w:t>视域下基于中医思维能力培养的《中药学》模块整合式教学探索</w:t>
            </w:r>
          </w:p>
        </w:tc>
        <w:tc>
          <w:tcPr>
            <w:tcW w:w="2434" w:type="dxa"/>
            <w:vAlign w:val="center"/>
          </w:tcPr>
          <w:p>
            <w:pPr>
              <w:keepNext w:val="0"/>
              <w:keepLines w:val="0"/>
              <w:widowControl/>
              <w:suppressLineNumbers w:val="0"/>
              <w:jc w:val="center"/>
              <w:textAlignment w:val="center"/>
              <w:rPr>
                <w:rFonts w:ascii="宋体" w:hAnsi="宋体" w:cs="Tahoma"/>
                <w:color w:val="000000"/>
                <w:sz w:val="22"/>
                <w:szCs w:val="22"/>
              </w:rPr>
            </w:pPr>
            <w:r>
              <w:rPr>
                <w:rFonts w:hint="eastAsia" w:ascii="仿宋" w:hAnsi="仿宋" w:eastAsia="仿宋" w:cs="仿宋"/>
                <w:i w:val="0"/>
                <w:iCs w:val="0"/>
                <w:color w:val="000000"/>
                <w:kern w:val="0"/>
                <w:sz w:val="24"/>
                <w:szCs w:val="24"/>
                <w:u w:val="none"/>
                <w:lang w:val="en-US" w:eastAsia="zh-CN" w:bidi="ar"/>
              </w:rPr>
              <w:t>张晓东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hint="eastAsia" w:eastAsia="仿宋_GB2312"/>
                <w:sz w:val="28"/>
                <w:szCs w:val="28"/>
                <w:lang w:val="en-US" w:eastAsia="zh-CN"/>
              </w:rPr>
            </w:pPr>
            <w:r>
              <w:rPr>
                <w:rFonts w:hint="default" w:ascii="Times New Roman" w:hAnsi="Times New Roman" w:eastAsia="等线" w:cs="Times New Roman"/>
                <w:i w:val="0"/>
                <w:iCs w:val="0"/>
                <w:color w:val="000000"/>
                <w:kern w:val="0"/>
                <w:sz w:val="24"/>
                <w:szCs w:val="24"/>
                <w:u w:val="none"/>
                <w:lang w:val="en-US" w:eastAsia="zh-CN" w:bidi="ar"/>
              </w:rPr>
              <w:t>3</w:t>
            </w:r>
          </w:p>
        </w:tc>
        <w:tc>
          <w:tcPr>
            <w:tcW w:w="5380" w:type="dxa"/>
            <w:vAlign w:val="center"/>
          </w:tcPr>
          <w:p>
            <w:pPr>
              <w:keepNext w:val="0"/>
              <w:keepLines w:val="0"/>
              <w:widowControl/>
              <w:suppressLineNumbers w:val="0"/>
              <w:jc w:val="left"/>
              <w:textAlignment w:val="center"/>
              <w:rPr>
                <w:rFonts w:ascii="宋体" w:hAnsi="宋体" w:cs="Tahoma"/>
                <w:color w:val="000000"/>
                <w:sz w:val="22"/>
                <w:szCs w:val="22"/>
              </w:rPr>
            </w:pPr>
            <w:r>
              <w:rPr>
                <w:rStyle w:val="9"/>
                <w:lang w:val="en-US" w:eastAsia="zh-CN" w:bidi="ar"/>
              </w:rPr>
              <w:t>长三角高质量一体化发展视角下</w:t>
            </w:r>
            <w:r>
              <w:rPr>
                <w:rStyle w:val="10"/>
                <w:rFonts w:eastAsia="仿宋"/>
                <w:lang w:val="en-US" w:eastAsia="zh-CN" w:bidi="ar"/>
              </w:rPr>
              <w:t>“</w:t>
            </w:r>
            <w:r>
              <w:rPr>
                <w:rStyle w:val="9"/>
                <w:lang w:val="en-US" w:eastAsia="zh-CN" w:bidi="ar"/>
              </w:rPr>
              <w:t>双一流</w:t>
            </w:r>
            <w:r>
              <w:rPr>
                <w:rStyle w:val="10"/>
                <w:rFonts w:eastAsia="仿宋"/>
                <w:lang w:val="en-US" w:eastAsia="zh-CN" w:bidi="ar"/>
              </w:rPr>
              <w:t>”</w:t>
            </w:r>
            <w:r>
              <w:rPr>
                <w:rStyle w:val="9"/>
                <w:lang w:val="en-US" w:eastAsia="zh-CN" w:bidi="ar"/>
              </w:rPr>
              <w:t>高校科技创新效率研究</w:t>
            </w:r>
          </w:p>
        </w:tc>
        <w:tc>
          <w:tcPr>
            <w:tcW w:w="2434" w:type="dxa"/>
            <w:vAlign w:val="center"/>
          </w:tcPr>
          <w:p>
            <w:pPr>
              <w:keepNext w:val="0"/>
              <w:keepLines w:val="0"/>
              <w:widowControl/>
              <w:suppressLineNumbers w:val="0"/>
              <w:jc w:val="center"/>
              <w:textAlignment w:val="center"/>
              <w:rPr>
                <w:rFonts w:ascii="宋体" w:hAnsi="宋体" w:cs="Tahoma"/>
                <w:color w:val="000000"/>
                <w:sz w:val="22"/>
                <w:szCs w:val="22"/>
              </w:rPr>
            </w:pPr>
            <w:r>
              <w:rPr>
                <w:rFonts w:hint="eastAsia" w:ascii="仿宋" w:hAnsi="仿宋" w:eastAsia="仿宋" w:cs="仿宋"/>
                <w:i w:val="0"/>
                <w:iCs w:val="0"/>
                <w:color w:val="000000"/>
                <w:kern w:val="0"/>
                <w:sz w:val="24"/>
                <w:szCs w:val="24"/>
                <w:u w:val="none"/>
                <w:lang w:val="en-US" w:eastAsia="zh-CN" w:bidi="ar"/>
              </w:rPr>
              <w:t>宋慧勇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hint="eastAsia" w:eastAsia="仿宋_GB2312"/>
                <w:sz w:val="28"/>
                <w:szCs w:val="28"/>
                <w:lang w:eastAsia="zh-CN"/>
              </w:rPr>
            </w:pPr>
            <w:r>
              <w:rPr>
                <w:rFonts w:hint="default" w:ascii="Times New Roman" w:hAnsi="Times New Roman" w:eastAsia="等线" w:cs="Times New Roman"/>
                <w:i w:val="0"/>
                <w:iCs w:val="0"/>
                <w:color w:val="000000"/>
                <w:kern w:val="0"/>
                <w:sz w:val="24"/>
                <w:szCs w:val="24"/>
                <w:u w:val="none"/>
                <w:lang w:val="en-US" w:eastAsia="zh-CN" w:bidi="ar"/>
              </w:rPr>
              <w:t>4</w:t>
            </w:r>
          </w:p>
        </w:tc>
        <w:tc>
          <w:tcPr>
            <w:tcW w:w="5380" w:type="dxa"/>
            <w:vAlign w:val="center"/>
          </w:tcPr>
          <w:p>
            <w:pPr>
              <w:keepNext w:val="0"/>
              <w:keepLines w:val="0"/>
              <w:widowControl/>
              <w:suppressLineNumbers w:val="0"/>
              <w:jc w:val="left"/>
              <w:textAlignment w:val="center"/>
              <w:rPr>
                <w:rFonts w:ascii="宋体" w:hAnsi="宋体" w:cs="Tahoma"/>
                <w:color w:val="000000"/>
                <w:sz w:val="22"/>
                <w:szCs w:val="22"/>
              </w:rPr>
            </w:pPr>
            <w:r>
              <w:rPr>
                <w:rStyle w:val="9"/>
                <w:lang w:val="en-US" w:eastAsia="zh-CN" w:bidi="ar"/>
              </w:rPr>
              <w:t>高等中医药院校</w:t>
            </w:r>
            <w:r>
              <w:rPr>
                <w:rStyle w:val="10"/>
                <w:rFonts w:eastAsia="仿宋"/>
                <w:lang w:val="en-US" w:eastAsia="zh-CN" w:bidi="ar"/>
              </w:rPr>
              <w:t>“</w:t>
            </w:r>
            <w:r>
              <w:rPr>
                <w:rStyle w:val="9"/>
                <w:lang w:val="en-US" w:eastAsia="zh-CN" w:bidi="ar"/>
              </w:rPr>
              <w:t>思政课程</w:t>
            </w:r>
            <w:r>
              <w:rPr>
                <w:rStyle w:val="10"/>
                <w:rFonts w:eastAsia="仿宋"/>
                <w:lang w:val="en-US" w:eastAsia="zh-CN" w:bidi="ar"/>
              </w:rPr>
              <w:t>”“</w:t>
            </w:r>
            <w:r>
              <w:rPr>
                <w:rStyle w:val="9"/>
                <w:lang w:val="en-US" w:eastAsia="zh-CN" w:bidi="ar"/>
              </w:rPr>
              <w:t>专业思政</w:t>
            </w:r>
            <w:r>
              <w:rPr>
                <w:rStyle w:val="10"/>
                <w:rFonts w:eastAsia="仿宋"/>
                <w:lang w:val="en-US" w:eastAsia="zh-CN" w:bidi="ar"/>
              </w:rPr>
              <w:t>”“</w:t>
            </w:r>
            <w:r>
              <w:rPr>
                <w:rStyle w:val="9"/>
                <w:lang w:val="en-US" w:eastAsia="zh-CN" w:bidi="ar"/>
              </w:rPr>
              <w:t>通识思政</w:t>
            </w:r>
            <w:r>
              <w:rPr>
                <w:rStyle w:val="10"/>
                <w:rFonts w:eastAsia="仿宋"/>
                <w:lang w:val="en-US" w:eastAsia="zh-CN" w:bidi="ar"/>
              </w:rPr>
              <w:t>”</w:t>
            </w:r>
            <w:r>
              <w:rPr>
                <w:rStyle w:val="9"/>
                <w:lang w:val="en-US" w:eastAsia="zh-CN" w:bidi="ar"/>
              </w:rPr>
              <w:t>同向同行、协同创新研究</w:t>
            </w:r>
          </w:p>
        </w:tc>
        <w:tc>
          <w:tcPr>
            <w:tcW w:w="2434" w:type="dxa"/>
            <w:vAlign w:val="center"/>
          </w:tcPr>
          <w:p>
            <w:pPr>
              <w:keepNext w:val="0"/>
              <w:keepLines w:val="0"/>
              <w:widowControl/>
              <w:suppressLineNumbers w:val="0"/>
              <w:jc w:val="center"/>
              <w:textAlignment w:val="center"/>
              <w:rPr>
                <w:rFonts w:ascii="宋体" w:hAnsi="宋体" w:cs="Tahoma"/>
                <w:color w:val="000000"/>
                <w:sz w:val="22"/>
                <w:szCs w:val="22"/>
              </w:rPr>
            </w:pPr>
            <w:r>
              <w:rPr>
                <w:rFonts w:hint="eastAsia" w:ascii="仿宋" w:hAnsi="仿宋" w:eastAsia="仿宋" w:cs="仿宋"/>
                <w:i w:val="0"/>
                <w:iCs w:val="0"/>
                <w:color w:val="000000"/>
                <w:kern w:val="0"/>
                <w:sz w:val="24"/>
                <w:szCs w:val="24"/>
                <w:u w:val="none"/>
                <w:lang w:val="en-US" w:eastAsia="zh-CN" w:bidi="ar"/>
              </w:rPr>
              <w:t>张艳萍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hint="eastAsia" w:eastAsia="仿宋_GB2312"/>
                <w:sz w:val="28"/>
                <w:szCs w:val="28"/>
                <w:lang w:val="en-US" w:eastAsia="zh-CN"/>
              </w:rPr>
            </w:pPr>
            <w:r>
              <w:rPr>
                <w:rFonts w:hint="default" w:ascii="Times New Roman" w:hAnsi="Times New Roman" w:eastAsia="等线" w:cs="Times New Roman"/>
                <w:i w:val="0"/>
                <w:iCs w:val="0"/>
                <w:color w:val="000000"/>
                <w:kern w:val="0"/>
                <w:sz w:val="24"/>
                <w:szCs w:val="24"/>
                <w:u w:val="none"/>
                <w:lang w:val="en-US" w:eastAsia="zh-CN" w:bidi="ar"/>
              </w:rPr>
              <w:t>5</w:t>
            </w:r>
          </w:p>
        </w:tc>
        <w:tc>
          <w:tcPr>
            <w:tcW w:w="5380" w:type="dxa"/>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Style w:val="9"/>
                <w:lang w:val="en-US" w:eastAsia="zh-CN" w:bidi="ar"/>
              </w:rPr>
              <w:t>成果导向教育理念指导下形成性评价体系在中医临床课程中的应用研究</w:t>
            </w:r>
          </w:p>
        </w:tc>
        <w:tc>
          <w:tcPr>
            <w:tcW w:w="243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朱震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hint="eastAsia" w:eastAsia="仿宋_GB2312"/>
                <w:sz w:val="28"/>
                <w:szCs w:val="28"/>
                <w:lang w:val="en-US" w:eastAsia="zh-CN"/>
              </w:rPr>
            </w:pPr>
            <w:r>
              <w:rPr>
                <w:rFonts w:hint="default" w:ascii="Times New Roman" w:hAnsi="Times New Roman" w:eastAsia="等线" w:cs="Times New Roman"/>
                <w:i w:val="0"/>
                <w:iCs w:val="0"/>
                <w:color w:val="000000"/>
                <w:kern w:val="0"/>
                <w:sz w:val="24"/>
                <w:szCs w:val="24"/>
                <w:u w:val="none"/>
                <w:lang w:val="en-US" w:eastAsia="zh-CN" w:bidi="ar"/>
              </w:rPr>
              <w:t>6</w:t>
            </w:r>
          </w:p>
        </w:tc>
        <w:tc>
          <w:tcPr>
            <w:tcW w:w="5380" w:type="dxa"/>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Style w:val="9"/>
                <w:lang w:val="en-US" w:eastAsia="zh-CN" w:bidi="ar"/>
              </w:rPr>
              <w:t>基于国家一流本科专业建设的康复治疗学中医特色课程体系及教学改革研究</w:t>
            </w:r>
            <w:r>
              <w:rPr>
                <w:rStyle w:val="10"/>
                <w:rFonts w:eastAsia="仿宋"/>
                <w:lang w:val="en-US" w:eastAsia="zh-CN" w:bidi="ar"/>
              </w:rPr>
              <w:t xml:space="preserve"> </w:t>
            </w:r>
          </w:p>
        </w:tc>
        <w:tc>
          <w:tcPr>
            <w:tcW w:w="243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曹震宇、王磊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hint="eastAsia" w:eastAsia="仿宋_GB2312"/>
                <w:sz w:val="28"/>
                <w:szCs w:val="28"/>
                <w:lang w:val="en-US" w:eastAsia="zh-CN"/>
              </w:rPr>
            </w:pPr>
            <w:r>
              <w:rPr>
                <w:rFonts w:hint="default" w:ascii="Times New Roman" w:hAnsi="Times New Roman" w:eastAsia="等线" w:cs="Times New Roman"/>
                <w:i w:val="0"/>
                <w:iCs w:val="0"/>
                <w:color w:val="000000"/>
                <w:kern w:val="0"/>
                <w:sz w:val="24"/>
                <w:szCs w:val="24"/>
                <w:u w:val="none"/>
                <w:lang w:val="en-US" w:eastAsia="zh-CN" w:bidi="ar"/>
              </w:rPr>
              <w:t>7</w:t>
            </w:r>
          </w:p>
        </w:tc>
        <w:tc>
          <w:tcPr>
            <w:tcW w:w="5380" w:type="dxa"/>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以临床为导向，培养德才双馨高等医学人才教学探索</w:t>
            </w:r>
          </w:p>
        </w:tc>
        <w:tc>
          <w:tcPr>
            <w:tcW w:w="243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董伟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hint="eastAsia" w:eastAsia="仿宋_GB2312"/>
                <w:sz w:val="28"/>
                <w:szCs w:val="28"/>
                <w:lang w:val="en-US" w:eastAsia="zh-CN"/>
              </w:rPr>
            </w:pPr>
            <w:r>
              <w:rPr>
                <w:rFonts w:hint="default" w:ascii="Times New Roman" w:hAnsi="Times New Roman" w:eastAsia="等线" w:cs="Times New Roman"/>
                <w:i w:val="0"/>
                <w:iCs w:val="0"/>
                <w:color w:val="000000"/>
                <w:kern w:val="0"/>
                <w:sz w:val="24"/>
                <w:szCs w:val="24"/>
                <w:u w:val="none"/>
                <w:lang w:val="en-US" w:eastAsia="zh-CN" w:bidi="ar"/>
              </w:rPr>
              <w:t>8</w:t>
            </w:r>
          </w:p>
        </w:tc>
        <w:tc>
          <w:tcPr>
            <w:tcW w:w="5380" w:type="dxa"/>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Style w:val="9"/>
                <w:lang w:val="en-US" w:eastAsia="zh-CN" w:bidi="ar"/>
              </w:rPr>
              <w:t>以人为本</w:t>
            </w:r>
            <w:r>
              <w:rPr>
                <w:rStyle w:val="10"/>
                <w:rFonts w:eastAsia="仿宋"/>
                <w:lang w:val="en-US" w:eastAsia="zh-CN" w:bidi="ar"/>
              </w:rPr>
              <w:t>—</w:t>
            </w:r>
            <w:r>
              <w:rPr>
                <w:rStyle w:val="9"/>
                <w:lang w:val="en-US" w:eastAsia="zh-CN" w:bidi="ar"/>
              </w:rPr>
              <w:t>高层次人才引领下高校青年教师职业发展共同体的构建和成果跟踪</w:t>
            </w:r>
          </w:p>
        </w:tc>
        <w:tc>
          <w:tcPr>
            <w:tcW w:w="243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詹秀琴、朱家鹏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hint="eastAsia" w:eastAsia="仿宋_GB2312"/>
                <w:sz w:val="28"/>
                <w:szCs w:val="28"/>
                <w:lang w:val="en-US" w:eastAsia="zh-CN"/>
              </w:rPr>
            </w:pPr>
            <w:r>
              <w:rPr>
                <w:rFonts w:hint="default" w:ascii="Times New Roman" w:hAnsi="Times New Roman" w:eastAsia="等线" w:cs="Times New Roman"/>
                <w:i w:val="0"/>
                <w:iCs w:val="0"/>
                <w:color w:val="000000"/>
                <w:kern w:val="0"/>
                <w:sz w:val="24"/>
                <w:szCs w:val="24"/>
                <w:u w:val="none"/>
                <w:lang w:val="en-US" w:eastAsia="zh-CN" w:bidi="ar"/>
              </w:rPr>
              <w:t>9</w:t>
            </w:r>
          </w:p>
        </w:tc>
        <w:tc>
          <w:tcPr>
            <w:tcW w:w="5380" w:type="dxa"/>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Style w:val="10"/>
                <w:rFonts w:eastAsia="等线"/>
                <w:lang w:val="en-US" w:eastAsia="zh-CN" w:bidi="ar"/>
              </w:rPr>
              <w:t>“</w:t>
            </w:r>
            <w:r>
              <w:rPr>
                <w:rStyle w:val="9"/>
                <w:lang w:val="en-US" w:eastAsia="zh-CN" w:bidi="ar"/>
              </w:rPr>
              <w:t>新医科</w:t>
            </w:r>
            <w:r>
              <w:rPr>
                <w:rStyle w:val="10"/>
                <w:rFonts w:eastAsia="等线"/>
                <w:lang w:val="en-US" w:eastAsia="zh-CN" w:bidi="ar"/>
              </w:rPr>
              <w:t>”</w:t>
            </w:r>
            <w:r>
              <w:rPr>
                <w:rStyle w:val="9"/>
                <w:lang w:val="en-US" w:eastAsia="zh-CN" w:bidi="ar"/>
              </w:rPr>
              <w:t>背景下</w:t>
            </w:r>
            <w:r>
              <w:rPr>
                <w:rStyle w:val="10"/>
                <w:rFonts w:eastAsia="等线"/>
                <w:lang w:val="en-US" w:eastAsia="zh-CN" w:bidi="ar"/>
              </w:rPr>
              <w:t xml:space="preserve">“BOPPPS </w:t>
            </w:r>
            <w:r>
              <w:rPr>
                <w:rStyle w:val="9"/>
                <w:lang w:val="en-US" w:eastAsia="zh-CN" w:bidi="ar"/>
              </w:rPr>
              <w:t>教学法</w:t>
            </w:r>
            <w:r>
              <w:rPr>
                <w:rStyle w:val="10"/>
                <w:rFonts w:eastAsia="等线"/>
                <w:lang w:val="en-US" w:eastAsia="zh-CN" w:bidi="ar"/>
              </w:rPr>
              <w:t>”</w:t>
            </w:r>
            <w:r>
              <w:rPr>
                <w:rStyle w:val="9"/>
                <w:lang w:val="en-US" w:eastAsia="zh-CN" w:bidi="ar"/>
              </w:rPr>
              <w:t>在中医妇科学中的应用</w:t>
            </w:r>
          </w:p>
        </w:tc>
        <w:tc>
          <w:tcPr>
            <w:tcW w:w="243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任青玲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2" w:type="dxa"/>
            <w:vAlign w:val="center"/>
          </w:tcPr>
          <w:p>
            <w:pPr>
              <w:keepNext w:val="0"/>
              <w:keepLines w:val="0"/>
              <w:widowControl/>
              <w:suppressLineNumbers w:val="0"/>
              <w:jc w:val="center"/>
              <w:textAlignment w:val="center"/>
              <w:rPr>
                <w:rFonts w:hint="eastAsia" w:eastAsia="仿宋_GB2312"/>
                <w:sz w:val="28"/>
                <w:szCs w:val="28"/>
                <w:lang w:val="en-US" w:eastAsia="zh-CN"/>
              </w:rPr>
            </w:pPr>
            <w:r>
              <w:rPr>
                <w:rFonts w:hint="default" w:ascii="Times New Roman" w:hAnsi="Times New Roman" w:eastAsia="等线" w:cs="Times New Roman"/>
                <w:i w:val="0"/>
                <w:iCs w:val="0"/>
                <w:color w:val="000000"/>
                <w:kern w:val="0"/>
                <w:sz w:val="24"/>
                <w:szCs w:val="24"/>
                <w:u w:val="none"/>
                <w:lang w:val="en-US" w:eastAsia="zh-CN" w:bidi="ar"/>
              </w:rPr>
              <w:t>10</w:t>
            </w:r>
          </w:p>
        </w:tc>
        <w:tc>
          <w:tcPr>
            <w:tcW w:w="5380" w:type="dxa"/>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基于一流创新人才个性化培养的中药制药专业实践教学体系研究</w:t>
            </w:r>
          </w:p>
        </w:tc>
        <w:tc>
          <w:tcPr>
            <w:tcW w:w="2434" w:type="dxa"/>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李存玉</w:t>
            </w:r>
          </w:p>
        </w:tc>
      </w:tr>
    </w:tbl>
    <w:p/>
    <w:sectPr>
      <w:footerReference r:id="rId5" w:type="first"/>
      <w:footerReference r:id="rId3" w:type="default"/>
      <w:footerReference r:id="rId4" w:type="even"/>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47D"/>
    <w:rsid w:val="00172A27"/>
    <w:rsid w:val="00312DE3"/>
    <w:rsid w:val="00496FD6"/>
    <w:rsid w:val="005A0E84"/>
    <w:rsid w:val="006F40DC"/>
    <w:rsid w:val="008453F3"/>
    <w:rsid w:val="008A367C"/>
    <w:rsid w:val="008A7DE6"/>
    <w:rsid w:val="00A20626"/>
    <w:rsid w:val="00A52F75"/>
    <w:rsid w:val="00DF0A7F"/>
    <w:rsid w:val="00EB3DDA"/>
    <w:rsid w:val="00EC041C"/>
    <w:rsid w:val="00EF29D9"/>
    <w:rsid w:val="00FA568D"/>
    <w:rsid w:val="0D2D36A7"/>
    <w:rsid w:val="14B63F8B"/>
    <w:rsid w:val="1DAA1138"/>
    <w:rsid w:val="316539C3"/>
    <w:rsid w:val="31A563D0"/>
    <w:rsid w:val="33BE6E39"/>
    <w:rsid w:val="53AD6810"/>
    <w:rsid w:val="55BC6BD9"/>
    <w:rsid w:val="607023C3"/>
    <w:rsid w:val="762C3731"/>
    <w:rsid w:val="7C912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0"/>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脚 Char"/>
    <w:basedOn w:val="5"/>
    <w:link w:val="2"/>
    <w:semiHidden/>
    <w:uiPriority w:val="99"/>
    <w:rPr>
      <w:sz w:val="18"/>
      <w:szCs w:val="18"/>
    </w:rPr>
  </w:style>
  <w:style w:type="character" w:customStyle="1" w:styleId="8">
    <w:name w:val="页眉 Char"/>
    <w:basedOn w:val="5"/>
    <w:link w:val="3"/>
    <w:semiHidden/>
    <w:uiPriority w:val="99"/>
    <w:rPr>
      <w:sz w:val="18"/>
      <w:szCs w:val="18"/>
    </w:rPr>
  </w:style>
  <w:style w:type="character" w:customStyle="1" w:styleId="9">
    <w:name w:val="font11"/>
    <w:basedOn w:val="5"/>
    <w:uiPriority w:val="0"/>
    <w:rPr>
      <w:rFonts w:hint="eastAsia" w:ascii="仿宋" w:hAnsi="仿宋" w:eastAsia="仿宋" w:cs="仿宋"/>
      <w:color w:val="000000"/>
      <w:sz w:val="24"/>
      <w:szCs w:val="24"/>
      <w:u w:val="none"/>
    </w:rPr>
  </w:style>
  <w:style w:type="character" w:customStyle="1" w:styleId="10">
    <w:name w:val="font21"/>
    <w:basedOn w:val="5"/>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372</Words>
  <Characters>2127</Characters>
  <Lines>17</Lines>
  <Paragraphs>4</Paragraphs>
  <TotalTime>2</TotalTime>
  <ScaleCrop>false</ScaleCrop>
  <LinksUpToDate>false</LinksUpToDate>
  <CharactersWithSpaces>2495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2020-09-10T01:50:00Z</dcterms:created>
  <dc:creator>170757</dc:creator>
  <cp:lastModifiedBy>贾静</cp:lastModifiedBy>
  <cp:lastPrinted>2018-07-13T02:54:00Z</cp:lastPrinted>
  <dcterms:modified xsi:type="dcterms:W3CDTF">2021-06-25T06:24:38Z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C6C0D6BC04E24FE6974320F90C171D36</vt:lpwstr>
  </property>
</Properties>
</file>