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关于开展本科</w:t>
      </w:r>
      <w:r>
        <w:rPr>
          <w:b/>
          <w:bCs/>
          <w:sz w:val="44"/>
          <w:szCs w:val="44"/>
        </w:rPr>
        <w:t>在线开放</w:t>
      </w:r>
      <w:r>
        <w:rPr>
          <w:rFonts w:hint="eastAsia"/>
          <w:b/>
          <w:bCs/>
          <w:sz w:val="44"/>
          <w:szCs w:val="44"/>
        </w:rPr>
        <w:t>课程中期考核工作的通知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各学院</w:t>
      </w:r>
      <w:r>
        <w:rPr>
          <w:sz w:val="28"/>
          <w:szCs w:val="28"/>
        </w:rPr>
        <w:t>、各教学单位</w:t>
      </w:r>
      <w:r>
        <w:rPr>
          <w:rFonts w:hint="eastAsia"/>
          <w:sz w:val="28"/>
          <w:szCs w:val="28"/>
        </w:rPr>
        <w:t>：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为持续推进我校本科</w:t>
      </w:r>
      <w:r>
        <w:rPr>
          <w:sz w:val="28"/>
          <w:szCs w:val="28"/>
        </w:rPr>
        <w:t>在线开放课程</w:t>
      </w:r>
      <w:r>
        <w:rPr>
          <w:rFonts w:hint="eastAsia"/>
          <w:sz w:val="28"/>
          <w:szCs w:val="28"/>
        </w:rPr>
        <w:t>建设，根据《南京中医药大学在线开放课程建设与运行管理办法（试行）》要求，现决定组织对201</w:t>
      </w:r>
      <w:r>
        <w:rPr>
          <w:sz w:val="28"/>
          <w:szCs w:val="28"/>
        </w:rPr>
        <w:t>7</w:t>
      </w:r>
      <w:r>
        <w:rPr>
          <w:rFonts w:hint="eastAsia"/>
          <w:sz w:val="28"/>
          <w:szCs w:val="28"/>
        </w:rPr>
        <w:t>年以来立项建设的</w:t>
      </w:r>
      <w:r>
        <w:rPr>
          <w:sz w:val="28"/>
          <w:szCs w:val="28"/>
        </w:rPr>
        <w:t>校级在线开放课程</w:t>
      </w:r>
      <w:r>
        <w:rPr>
          <w:rFonts w:hint="eastAsia"/>
          <w:sz w:val="28"/>
          <w:szCs w:val="28"/>
        </w:rPr>
        <w:t>进行中期考核，相关工作要求</w:t>
      </w:r>
      <w:r>
        <w:rPr>
          <w:sz w:val="28"/>
          <w:szCs w:val="28"/>
        </w:rPr>
        <w:t>通知</w:t>
      </w:r>
      <w:r>
        <w:rPr>
          <w:rFonts w:hint="eastAsia"/>
          <w:sz w:val="28"/>
          <w:szCs w:val="28"/>
        </w:rPr>
        <w:t>如下：</w:t>
      </w:r>
    </w:p>
    <w:p>
      <w:pPr>
        <w:ind w:firstLine="562" w:firstLineChars="20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一、考核范围</w:t>
      </w:r>
    </w:p>
    <w:p>
      <w:pPr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2017年</w:t>
      </w:r>
      <w:r>
        <w:rPr>
          <w:rFonts w:hint="eastAsia"/>
          <w:sz w:val="28"/>
          <w:szCs w:val="28"/>
        </w:rPr>
        <w:t>以来</w:t>
      </w:r>
      <w:r>
        <w:rPr>
          <w:sz w:val="28"/>
          <w:szCs w:val="28"/>
        </w:rPr>
        <w:t>立项建设的校级</w:t>
      </w:r>
      <w:r>
        <w:rPr>
          <w:rFonts w:hint="eastAsia"/>
          <w:sz w:val="28"/>
          <w:szCs w:val="28"/>
        </w:rPr>
        <w:t>本科</w:t>
      </w:r>
      <w:r>
        <w:rPr>
          <w:sz w:val="28"/>
          <w:szCs w:val="28"/>
        </w:rPr>
        <w:t>在线开放课程，具体课程见附件1。</w:t>
      </w:r>
    </w:p>
    <w:p>
      <w:pPr>
        <w:ind w:firstLine="562" w:firstLineChars="20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二</w:t>
      </w:r>
      <w:r>
        <w:rPr>
          <w:rFonts w:hint="eastAsia"/>
          <w:b/>
          <w:bCs/>
          <w:sz w:val="28"/>
          <w:szCs w:val="28"/>
        </w:rPr>
        <w:t>、考核形式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1.</w:t>
      </w:r>
      <w:r>
        <w:rPr>
          <w:sz w:val="28"/>
          <w:szCs w:val="28"/>
        </w:rPr>
        <w:t>各门课程</w:t>
      </w:r>
      <w:r>
        <w:rPr>
          <w:rFonts w:hint="eastAsia"/>
          <w:sz w:val="28"/>
          <w:szCs w:val="28"/>
        </w:rPr>
        <w:t>须从课程大纲、课程标准、课程教学改革的总体设计，以及在“立德树人、高阶性、创新性、挑战度、学生中心、成果导向和持续改进”等七个方面的具体建设措施和取得的成效进行</w:t>
      </w:r>
      <w:r>
        <w:rPr>
          <w:sz w:val="28"/>
          <w:szCs w:val="28"/>
        </w:rPr>
        <w:t>自评</w:t>
      </w:r>
      <w:r>
        <w:rPr>
          <w:rFonts w:hint="eastAsia"/>
          <w:sz w:val="28"/>
          <w:szCs w:val="28"/>
        </w:rPr>
        <w:t>，</w:t>
      </w:r>
      <w:r>
        <w:rPr>
          <w:sz w:val="28"/>
          <w:szCs w:val="28"/>
        </w:rPr>
        <w:t>报送</w:t>
      </w:r>
      <w:r>
        <w:rPr>
          <w:rFonts w:hint="eastAsia"/>
          <w:sz w:val="28"/>
          <w:szCs w:val="28"/>
        </w:rPr>
        <w:t>《</w:t>
      </w:r>
      <w:r>
        <w:rPr>
          <w:sz w:val="28"/>
          <w:szCs w:val="28"/>
        </w:rPr>
        <w:t>南京中医药</w:t>
      </w:r>
      <w:r>
        <w:rPr>
          <w:rFonts w:hint="eastAsia"/>
          <w:sz w:val="28"/>
          <w:szCs w:val="28"/>
        </w:rPr>
        <w:t>大学</w:t>
      </w:r>
      <w:r>
        <w:rPr>
          <w:sz w:val="28"/>
          <w:szCs w:val="28"/>
        </w:rPr>
        <w:t>在线开放课程</w:t>
      </w:r>
      <w:r>
        <w:rPr>
          <w:rFonts w:hint="eastAsia"/>
          <w:sz w:val="28"/>
          <w:szCs w:val="28"/>
        </w:rPr>
        <w:t>建设中期考核表》（附件</w:t>
      </w:r>
      <w:r>
        <w:rPr>
          <w:sz w:val="28"/>
          <w:szCs w:val="28"/>
        </w:rPr>
        <w:t>2</w:t>
      </w:r>
      <w:r>
        <w:rPr>
          <w:rFonts w:hint="eastAsia"/>
          <w:sz w:val="28"/>
          <w:szCs w:val="28"/>
        </w:rPr>
        <w:t>）</w:t>
      </w:r>
      <w:r>
        <w:rPr>
          <w:sz w:val="28"/>
          <w:szCs w:val="28"/>
        </w:rPr>
        <w:t>和课程运行平台提供的课程运行数据</w:t>
      </w:r>
      <w:r>
        <w:rPr>
          <w:rFonts w:hint="eastAsia"/>
          <w:sz w:val="28"/>
          <w:szCs w:val="28"/>
        </w:rPr>
        <w:t>。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2.</w:t>
      </w:r>
      <w:r>
        <w:rPr>
          <w:sz w:val="28"/>
          <w:szCs w:val="28"/>
        </w:rPr>
        <w:t>学校组织校内外专家</w:t>
      </w:r>
      <w:r>
        <w:rPr>
          <w:rFonts w:hint="eastAsia"/>
          <w:sz w:val="28"/>
          <w:szCs w:val="28"/>
        </w:rPr>
        <w:t>依据</w:t>
      </w:r>
      <w:r>
        <w:rPr>
          <w:sz w:val="28"/>
          <w:szCs w:val="28"/>
        </w:rPr>
        <w:t>《在线开放课程</w:t>
      </w:r>
      <w:r>
        <w:rPr>
          <w:rFonts w:hint="eastAsia"/>
          <w:sz w:val="28"/>
          <w:szCs w:val="28"/>
        </w:rPr>
        <w:t>评价指标体系</w:t>
      </w:r>
      <w:r>
        <w:rPr>
          <w:sz w:val="28"/>
          <w:szCs w:val="28"/>
        </w:rPr>
        <w:t>》</w:t>
      </w:r>
      <w:r>
        <w:rPr>
          <w:rFonts w:hint="eastAsia"/>
          <w:sz w:val="28"/>
          <w:szCs w:val="28"/>
        </w:rPr>
        <w:t>（见附件</w:t>
      </w:r>
      <w:r>
        <w:rPr>
          <w:sz w:val="28"/>
          <w:szCs w:val="28"/>
        </w:rPr>
        <w:t>3</w:t>
      </w:r>
      <w:r>
        <w:rPr>
          <w:rFonts w:hint="eastAsia"/>
          <w:sz w:val="28"/>
          <w:szCs w:val="28"/>
        </w:rPr>
        <w:t>），进行</w:t>
      </w:r>
      <w:r>
        <w:rPr>
          <w:sz w:val="28"/>
          <w:szCs w:val="28"/>
        </w:rPr>
        <w:t>考核</w:t>
      </w:r>
      <w:r>
        <w:rPr>
          <w:rFonts w:hint="eastAsia"/>
          <w:sz w:val="28"/>
          <w:szCs w:val="28"/>
        </w:rPr>
        <w:t>评价。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3.</w:t>
      </w:r>
      <w:r>
        <w:rPr>
          <w:sz w:val="28"/>
          <w:szCs w:val="28"/>
        </w:rPr>
        <w:t>教务处</w:t>
      </w:r>
      <w:r>
        <w:rPr>
          <w:rFonts w:hint="eastAsia"/>
          <w:sz w:val="28"/>
          <w:szCs w:val="28"/>
        </w:rPr>
        <w:t>综合中期考核</w:t>
      </w:r>
      <w:r>
        <w:rPr>
          <w:sz w:val="28"/>
          <w:szCs w:val="28"/>
        </w:rPr>
        <w:t>表相关内容</w:t>
      </w:r>
      <w:r>
        <w:rPr>
          <w:rFonts w:hint="eastAsia"/>
          <w:sz w:val="28"/>
          <w:szCs w:val="28"/>
        </w:rPr>
        <w:t>、</w:t>
      </w:r>
      <w:r>
        <w:rPr>
          <w:sz w:val="28"/>
          <w:szCs w:val="28"/>
        </w:rPr>
        <w:t>专家考核评价</w:t>
      </w:r>
      <w:r>
        <w:rPr>
          <w:rFonts w:hint="eastAsia"/>
          <w:sz w:val="28"/>
          <w:szCs w:val="28"/>
        </w:rPr>
        <w:t>情况，形成</w:t>
      </w:r>
      <w:r>
        <w:rPr>
          <w:sz w:val="28"/>
          <w:szCs w:val="28"/>
        </w:rPr>
        <w:t>在线开放课程</w:t>
      </w:r>
      <w:r>
        <w:rPr>
          <w:rFonts w:hint="eastAsia"/>
          <w:sz w:val="28"/>
          <w:szCs w:val="28"/>
        </w:rPr>
        <w:t>建设中期考核结论。</w:t>
      </w:r>
    </w:p>
    <w:p>
      <w:pPr>
        <w:ind w:firstLine="562" w:firstLineChars="20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三</w:t>
      </w:r>
      <w:r>
        <w:rPr>
          <w:rFonts w:hint="eastAsia"/>
          <w:b/>
          <w:bCs/>
          <w:sz w:val="28"/>
          <w:szCs w:val="28"/>
        </w:rPr>
        <w:t>、具体要求</w:t>
      </w:r>
    </w:p>
    <w:p>
      <w:pPr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rFonts w:hint="eastAsia"/>
          <w:sz w:val="28"/>
          <w:szCs w:val="28"/>
        </w:rPr>
        <w:t>各课程</w:t>
      </w:r>
      <w:r>
        <w:rPr>
          <w:sz w:val="28"/>
          <w:szCs w:val="28"/>
        </w:rPr>
        <w:t>团队</w:t>
      </w:r>
      <w:r>
        <w:rPr>
          <w:rFonts w:hint="eastAsia"/>
          <w:sz w:val="28"/>
          <w:szCs w:val="28"/>
        </w:rPr>
        <w:t>要高度重视本次中期考核工作，</w:t>
      </w:r>
      <w:r>
        <w:rPr>
          <w:sz w:val="28"/>
          <w:szCs w:val="28"/>
        </w:rPr>
        <w:t>按时报送中期考核表，否则</w:t>
      </w:r>
      <w:r>
        <w:rPr>
          <w:rFonts w:hint="eastAsia"/>
          <w:sz w:val="28"/>
          <w:szCs w:val="28"/>
        </w:rPr>
        <w:t>将</w:t>
      </w:r>
      <w:r>
        <w:rPr>
          <w:sz w:val="28"/>
          <w:szCs w:val="28"/>
        </w:rPr>
        <w:t>对课程项目做</w:t>
      </w:r>
      <w:r>
        <w:rPr>
          <w:rFonts w:hint="eastAsia"/>
          <w:sz w:val="28"/>
          <w:szCs w:val="28"/>
        </w:rPr>
        <w:t>撤项处理，3年</w:t>
      </w:r>
      <w:r>
        <w:rPr>
          <w:sz w:val="28"/>
          <w:szCs w:val="28"/>
        </w:rPr>
        <w:t>内不得</w:t>
      </w:r>
      <w:r>
        <w:rPr>
          <w:rFonts w:hint="eastAsia"/>
          <w:sz w:val="28"/>
          <w:szCs w:val="28"/>
        </w:rPr>
        <w:t>申报各级</w:t>
      </w:r>
      <w:r>
        <w:rPr>
          <w:sz w:val="28"/>
          <w:szCs w:val="28"/>
        </w:rPr>
        <w:t>各类教改</w:t>
      </w:r>
      <w:r>
        <w:rPr>
          <w:rFonts w:hint="eastAsia"/>
          <w:sz w:val="28"/>
          <w:szCs w:val="28"/>
        </w:rPr>
        <w:t>项目。</w:t>
      </w:r>
    </w:p>
    <w:p>
      <w:pPr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rFonts w:hint="eastAsia"/>
          <w:sz w:val="28"/>
          <w:szCs w:val="28"/>
        </w:rPr>
        <w:t>通过中期考核</w:t>
      </w:r>
      <w:r>
        <w:rPr>
          <w:sz w:val="28"/>
          <w:szCs w:val="28"/>
        </w:rPr>
        <w:t>的在线开放课程</w:t>
      </w:r>
      <w:r>
        <w:rPr>
          <w:rFonts w:hint="eastAsia"/>
          <w:sz w:val="28"/>
          <w:szCs w:val="28"/>
        </w:rPr>
        <w:t>，</w:t>
      </w:r>
      <w:r>
        <w:rPr>
          <w:sz w:val="28"/>
          <w:szCs w:val="28"/>
        </w:rPr>
        <w:t>学校</w:t>
      </w:r>
      <w:r>
        <w:rPr>
          <w:rFonts w:hint="eastAsia"/>
          <w:sz w:val="28"/>
          <w:szCs w:val="28"/>
        </w:rPr>
        <w:t>继续</w:t>
      </w:r>
      <w:r>
        <w:rPr>
          <w:sz w:val="28"/>
          <w:szCs w:val="28"/>
        </w:rPr>
        <w:t>支持课程教学团队优化课程资源，推进课程后续开课运行工作</w:t>
      </w:r>
      <w:r>
        <w:rPr>
          <w:rFonts w:hint="eastAsia"/>
          <w:sz w:val="28"/>
          <w:szCs w:val="28"/>
        </w:rPr>
        <w:t>；</w:t>
      </w:r>
      <w:r>
        <w:rPr>
          <w:sz w:val="28"/>
          <w:szCs w:val="28"/>
        </w:rPr>
        <w:t>未通过中期考核</w:t>
      </w:r>
      <w:r>
        <w:rPr>
          <w:rFonts w:hint="eastAsia"/>
          <w:sz w:val="28"/>
          <w:szCs w:val="28"/>
        </w:rPr>
        <w:t>的课程限期整改，整改通过后，再行建设。</w:t>
      </w:r>
    </w:p>
    <w:p>
      <w:pPr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3</w:t>
      </w:r>
      <w:r>
        <w:rPr>
          <w:rFonts w:hint="eastAsia"/>
          <w:sz w:val="28"/>
          <w:szCs w:val="28"/>
        </w:rPr>
        <w:t>.《</w:t>
      </w:r>
      <w:r>
        <w:rPr>
          <w:sz w:val="28"/>
          <w:szCs w:val="28"/>
        </w:rPr>
        <w:t>南京中医药</w:t>
      </w:r>
      <w:r>
        <w:rPr>
          <w:rFonts w:hint="eastAsia"/>
          <w:sz w:val="28"/>
          <w:szCs w:val="28"/>
        </w:rPr>
        <w:t>大学</w:t>
      </w:r>
      <w:r>
        <w:rPr>
          <w:sz w:val="28"/>
          <w:szCs w:val="28"/>
        </w:rPr>
        <w:t>在线开放课程</w:t>
      </w:r>
      <w:r>
        <w:rPr>
          <w:rFonts w:hint="eastAsia"/>
          <w:sz w:val="28"/>
          <w:szCs w:val="28"/>
        </w:rPr>
        <w:t>建设中期考核表》</w:t>
      </w:r>
      <w:r>
        <w:rPr>
          <w:sz w:val="28"/>
          <w:szCs w:val="28"/>
        </w:rPr>
        <w:t>（</w:t>
      </w:r>
      <w:r>
        <w:rPr>
          <w:rFonts w:hint="eastAsia"/>
          <w:sz w:val="28"/>
          <w:szCs w:val="28"/>
        </w:rPr>
        <w:t>附件</w:t>
      </w:r>
      <w:r>
        <w:rPr>
          <w:sz w:val="28"/>
          <w:szCs w:val="28"/>
        </w:rPr>
        <w:t>2）</w:t>
      </w:r>
      <w:r>
        <w:rPr>
          <w:rFonts w:hint="eastAsia"/>
          <w:sz w:val="28"/>
          <w:szCs w:val="28"/>
        </w:rPr>
        <w:t>于2020年</w:t>
      </w:r>
      <w:r>
        <w:rPr>
          <w:sz w:val="28"/>
          <w:szCs w:val="28"/>
        </w:rPr>
        <w:t>7</w:t>
      </w:r>
      <w:r>
        <w:rPr>
          <w:rFonts w:hint="eastAsia"/>
          <w:sz w:val="28"/>
          <w:szCs w:val="28"/>
        </w:rPr>
        <w:t>月</w:t>
      </w:r>
      <w:r>
        <w:rPr>
          <w:sz w:val="28"/>
          <w:szCs w:val="28"/>
        </w:rPr>
        <w:t>1</w:t>
      </w:r>
      <w:r>
        <w:rPr>
          <w:rFonts w:hint="eastAsia"/>
          <w:sz w:val="28"/>
          <w:szCs w:val="28"/>
        </w:rPr>
        <w:t>8日前报送教务处教学</w:t>
      </w:r>
      <w:r>
        <w:rPr>
          <w:sz w:val="28"/>
          <w:szCs w:val="28"/>
        </w:rPr>
        <w:t>研究</w:t>
      </w:r>
      <w:r>
        <w:rPr>
          <w:rFonts w:hint="eastAsia"/>
          <w:sz w:val="28"/>
          <w:szCs w:val="28"/>
        </w:rPr>
        <w:t>科，电子版发送至</w:t>
      </w:r>
      <w:r>
        <w:rPr>
          <w:sz w:val="28"/>
          <w:szCs w:val="28"/>
        </w:rPr>
        <w:t>nzyjiaoyanke@126.com。</w:t>
      </w:r>
    </w:p>
    <w:p>
      <w:pPr>
        <w:rPr>
          <w:sz w:val="28"/>
          <w:szCs w:val="28"/>
        </w:rPr>
      </w:pP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附件</w:t>
      </w:r>
      <w:r>
        <w:rPr>
          <w:sz w:val="28"/>
          <w:szCs w:val="28"/>
        </w:rPr>
        <w:t>：1.南京中医药大学在线开放课程中期考核课程名单</w:t>
      </w:r>
    </w:p>
    <w:p>
      <w:pPr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 xml:space="preserve">      2.南京中医药</w:t>
      </w:r>
      <w:r>
        <w:rPr>
          <w:rFonts w:hint="eastAsia"/>
          <w:sz w:val="28"/>
          <w:szCs w:val="28"/>
        </w:rPr>
        <w:t>大学</w:t>
      </w:r>
      <w:r>
        <w:rPr>
          <w:sz w:val="28"/>
          <w:szCs w:val="28"/>
        </w:rPr>
        <w:t>在线开放课程</w:t>
      </w:r>
      <w:r>
        <w:rPr>
          <w:rFonts w:hint="eastAsia"/>
          <w:sz w:val="28"/>
          <w:szCs w:val="28"/>
        </w:rPr>
        <w:t>中期考核表</w:t>
      </w:r>
    </w:p>
    <w:p>
      <w:pPr>
        <w:ind w:firstLine="1400" w:firstLineChars="500"/>
        <w:rPr>
          <w:sz w:val="28"/>
          <w:szCs w:val="28"/>
        </w:rPr>
      </w:pPr>
      <w:r>
        <w:rPr>
          <w:sz w:val="28"/>
          <w:szCs w:val="28"/>
        </w:rPr>
        <w:t>3.南京中医药大学在线开放课程中期考核标准</w:t>
      </w:r>
    </w:p>
    <w:p>
      <w:pPr>
        <w:rPr>
          <w:sz w:val="28"/>
          <w:szCs w:val="28"/>
        </w:rPr>
      </w:pPr>
    </w:p>
    <w:p>
      <w:pPr>
        <w:wordWrap w:val="0"/>
        <w:jc w:val="righ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教务处 </w:t>
      </w:r>
      <w:r>
        <w:rPr>
          <w:sz w:val="28"/>
          <w:szCs w:val="28"/>
        </w:rPr>
        <w:t xml:space="preserve">   </w:t>
      </w:r>
    </w:p>
    <w:p>
      <w:pPr>
        <w:jc w:val="right"/>
        <w:rPr>
          <w:sz w:val="28"/>
          <w:szCs w:val="28"/>
        </w:rPr>
      </w:pPr>
      <w:r>
        <w:rPr>
          <w:rFonts w:hint="eastAsia"/>
          <w:sz w:val="28"/>
          <w:szCs w:val="28"/>
        </w:rPr>
        <w:t>2020年</w:t>
      </w:r>
      <w:r>
        <w:rPr>
          <w:sz w:val="28"/>
          <w:szCs w:val="28"/>
        </w:rPr>
        <w:t>7</w:t>
      </w:r>
      <w:r>
        <w:rPr>
          <w:rFonts w:hint="eastAsia"/>
          <w:sz w:val="28"/>
          <w:szCs w:val="28"/>
        </w:rPr>
        <w:t>月</w:t>
      </w:r>
      <w:r>
        <w:rPr>
          <w:sz w:val="28"/>
          <w:szCs w:val="28"/>
        </w:rPr>
        <w:t>4</w:t>
      </w:r>
      <w:r>
        <w:rPr>
          <w:rFonts w:hint="eastAsia"/>
          <w:sz w:val="28"/>
          <w:szCs w:val="28"/>
        </w:rPr>
        <w:t>日</w:t>
      </w:r>
    </w:p>
    <w:p>
      <w:pPr>
        <w:jc w:val="right"/>
        <w:rPr>
          <w:sz w:val="28"/>
          <w:szCs w:val="28"/>
        </w:rPr>
      </w:pPr>
    </w:p>
    <w:p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br w:type="page"/>
      </w:r>
    </w:p>
    <w:p>
      <w:pPr>
        <w:spacing w:line="480" w:lineRule="auto"/>
        <w:jc w:val="left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附件</w:t>
      </w:r>
      <w:r>
        <w:rPr>
          <w:b/>
          <w:bCs/>
          <w:sz w:val="28"/>
          <w:szCs w:val="28"/>
        </w:rPr>
        <w:t>1</w:t>
      </w:r>
    </w:p>
    <w:p>
      <w:pPr>
        <w:spacing w:line="480" w:lineRule="auto"/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南京中医药大学在线开放课程中期考核课程名单</w:t>
      </w:r>
    </w:p>
    <w:tbl>
      <w:tblPr>
        <w:tblStyle w:val="3"/>
        <w:tblW w:w="90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574"/>
        <w:gridCol w:w="1393"/>
        <w:gridCol w:w="42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31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8"/>
                <w:szCs w:val="28"/>
                <w:lang w:bidi="ar"/>
              </w:rPr>
              <w:t>序号</w:t>
            </w:r>
          </w:p>
        </w:tc>
        <w:tc>
          <w:tcPr>
            <w:tcW w:w="2574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8"/>
                <w:szCs w:val="28"/>
                <w:lang w:bidi="ar"/>
              </w:rPr>
              <w:t>课程名称</w:t>
            </w:r>
          </w:p>
        </w:tc>
        <w:tc>
          <w:tcPr>
            <w:tcW w:w="1393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8"/>
                <w:szCs w:val="28"/>
                <w:lang w:bidi="ar"/>
              </w:rPr>
              <w:t>负责人</w:t>
            </w:r>
          </w:p>
        </w:tc>
        <w:tc>
          <w:tcPr>
            <w:tcW w:w="4297" w:type="dxa"/>
            <w:vAlign w:val="center"/>
          </w:tcPr>
          <w:p>
            <w:pPr>
              <w:widowControl/>
              <w:jc w:val="center"/>
              <w:textAlignment w:val="center"/>
              <w:rPr>
                <w:sz w:val="28"/>
                <w:szCs w:val="28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8"/>
                <w:szCs w:val="28"/>
                <w:lang w:bidi="ar"/>
              </w:rPr>
              <w:t>所属学院</w:t>
            </w:r>
            <w:r>
              <w:rPr>
                <w:rFonts w:ascii="黑体" w:hAnsi="宋体" w:eastAsia="黑体" w:cs="黑体"/>
                <w:color w:val="000000"/>
                <w:kern w:val="0"/>
                <w:sz w:val="28"/>
                <w:szCs w:val="28"/>
                <w:lang w:bidi="ar"/>
              </w:rPr>
              <w:t>/教学单位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exact"/>
          <w:jc w:val="center"/>
        </w:trPr>
        <w:tc>
          <w:tcPr>
            <w:tcW w:w="831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1</w:t>
            </w:r>
          </w:p>
        </w:tc>
        <w:tc>
          <w:tcPr>
            <w:tcW w:w="2574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中药学</w:t>
            </w:r>
          </w:p>
        </w:tc>
        <w:tc>
          <w:tcPr>
            <w:tcW w:w="1393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唐德才</w:t>
            </w:r>
          </w:p>
        </w:tc>
        <w:tc>
          <w:tcPr>
            <w:tcW w:w="4297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中</w:t>
            </w: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医学院</w:t>
            </w: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·中西医结合学院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831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2</w:t>
            </w:r>
          </w:p>
        </w:tc>
        <w:tc>
          <w:tcPr>
            <w:tcW w:w="2574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中医基础理论</w:t>
            </w:r>
          </w:p>
        </w:tc>
        <w:tc>
          <w:tcPr>
            <w:tcW w:w="1393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战丽彬</w:t>
            </w:r>
          </w:p>
        </w:tc>
        <w:tc>
          <w:tcPr>
            <w:tcW w:w="4297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中</w:t>
            </w: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医学院</w:t>
            </w: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·中西医结合学院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  <w:jc w:val="center"/>
        </w:trPr>
        <w:tc>
          <w:tcPr>
            <w:tcW w:w="831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3</w:t>
            </w:r>
          </w:p>
        </w:tc>
        <w:tc>
          <w:tcPr>
            <w:tcW w:w="2574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方剂学</w:t>
            </w:r>
          </w:p>
        </w:tc>
        <w:tc>
          <w:tcPr>
            <w:tcW w:w="1393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樊巧玲</w:t>
            </w:r>
          </w:p>
        </w:tc>
        <w:tc>
          <w:tcPr>
            <w:tcW w:w="4297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中</w:t>
            </w: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医学院</w:t>
            </w: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·中西医结合学院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exact"/>
          <w:jc w:val="center"/>
        </w:trPr>
        <w:tc>
          <w:tcPr>
            <w:tcW w:w="831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4</w:t>
            </w:r>
          </w:p>
        </w:tc>
        <w:tc>
          <w:tcPr>
            <w:tcW w:w="2574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内经</w:t>
            </w:r>
          </w:p>
        </w:tc>
        <w:tc>
          <w:tcPr>
            <w:tcW w:w="1393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吴颢昕</w:t>
            </w:r>
          </w:p>
        </w:tc>
        <w:tc>
          <w:tcPr>
            <w:tcW w:w="4297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中</w:t>
            </w: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医学院</w:t>
            </w: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·中西医结合学院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exact"/>
          <w:jc w:val="center"/>
        </w:trPr>
        <w:tc>
          <w:tcPr>
            <w:tcW w:w="831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5</w:t>
            </w:r>
          </w:p>
        </w:tc>
        <w:tc>
          <w:tcPr>
            <w:tcW w:w="2574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伤寒论</w:t>
            </w:r>
          </w:p>
        </w:tc>
        <w:tc>
          <w:tcPr>
            <w:tcW w:w="1393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周春祥</w:t>
            </w:r>
          </w:p>
        </w:tc>
        <w:tc>
          <w:tcPr>
            <w:tcW w:w="4297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中</w:t>
            </w: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医学院</w:t>
            </w: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·中西医结合学院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exact"/>
          <w:jc w:val="center"/>
        </w:trPr>
        <w:tc>
          <w:tcPr>
            <w:tcW w:w="831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6</w:t>
            </w:r>
          </w:p>
        </w:tc>
        <w:tc>
          <w:tcPr>
            <w:tcW w:w="2574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中医诊断学</w:t>
            </w:r>
          </w:p>
        </w:tc>
        <w:tc>
          <w:tcPr>
            <w:tcW w:w="1393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徐  征</w:t>
            </w:r>
          </w:p>
        </w:tc>
        <w:tc>
          <w:tcPr>
            <w:tcW w:w="4297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中</w:t>
            </w: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医学院</w:t>
            </w: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·中西医结合学院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31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7</w:t>
            </w:r>
          </w:p>
        </w:tc>
        <w:tc>
          <w:tcPr>
            <w:tcW w:w="2574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中医儿科学</w:t>
            </w:r>
          </w:p>
        </w:tc>
        <w:tc>
          <w:tcPr>
            <w:tcW w:w="1393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韩新民</w:t>
            </w:r>
          </w:p>
        </w:tc>
        <w:tc>
          <w:tcPr>
            <w:tcW w:w="4297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第一临床医学院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31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8</w:t>
            </w:r>
          </w:p>
        </w:tc>
        <w:tc>
          <w:tcPr>
            <w:tcW w:w="2574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中医内科医案选析</w:t>
            </w:r>
          </w:p>
        </w:tc>
        <w:tc>
          <w:tcPr>
            <w:tcW w:w="1393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孙丽霞</w:t>
            </w:r>
          </w:p>
        </w:tc>
        <w:tc>
          <w:tcPr>
            <w:tcW w:w="4297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第一临床医学院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31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9</w:t>
            </w:r>
          </w:p>
        </w:tc>
        <w:tc>
          <w:tcPr>
            <w:tcW w:w="2574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中医妇科学</w:t>
            </w:r>
          </w:p>
        </w:tc>
        <w:tc>
          <w:tcPr>
            <w:tcW w:w="1393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谈勇</w:t>
            </w:r>
          </w:p>
        </w:tc>
        <w:tc>
          <w:tcPr>
            <w:tcW w:w="4297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第一临床医学院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exact"/>
          <w:jc w:val="center"/>
        </w:trPr>
        <w:tc>
          <w:tcPr>
            <w:tcW w:w="831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10</w:t>
            </w:r>
          </w:p>
        </w:tc>
        <w:tc>
          <w:tcPr>
            <w:tcW w:w="2574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推拿练功学</w:t>
            </w:r>
          </w:p>
        </w:tc>
        <w:tc>
          <w:tcPr>
            <w:tcW w:w="1393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顾一煌</w:t>
            </w:r>
          </w:p>
        </w:tc>
        <w:tc>
          <w:tcPr>
            <w:tcW w:w="4297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针灸推拿学院·养生康复学院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exact"/>
          <w:jc w:val="center"/>
        </w:trPr>
        <w:tc>
          <w:tcPr>
            <w:tcW w:w="831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11</w:t>
            </w:r>
          </w:p>
        </w:tc>
        <w:tc>
          <w:tcPr>
            <w:tcW w:w="2574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小儿推拿学</w:t>
            </w:r>
          </w:p>
        </w:tc>
        <w:tc>
          <w:tcPr>
            <w:tcW w:w="1393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吴云川</w:t>
            </w:r>
          </w:p>
        </w:tc>
        <w:tc>
          <w:tcPr>
            <w:tcW w:w="4297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针灸推拿学院·养生康复学院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exact"/>
          <w:jc w:val="center"/>
        </w:trPr>
        <w:tc>
          <w:tcPr>
            <w:tcW w:w="831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1</w:t>
            </w: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2</w:t>
            </w:r>
          </w:p>
        </w:tc>
        <w:tc>
          <w:tcPr>
            <w:tcW w:w="2574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针灸学</w:t>
            </w:r>
          </w:p>
        </w:tc>
        <w:tc>
          <w:tcPr>
            <w:tcW w:w="1393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袁锦虹</w:t>
            </w:r>
          </w:p>
        </w:tc>
        <w:tc>
          <w:tcPr>
            <w:tcW w:w="4297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针灸推拿学院·养生康复学院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  <w:jc w:val="center"/>
        </w:trPr>
        <w:tc>
          <w:tcPr>
            <w:tcW w:w="831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13</w:t>
            </w:r>
          </w:p>
        </w:tc>
        <w:tc>
          <w:tcPr>
            <w:tcW w:w="2574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人体解剖学</w:t>
            </w:r>
          </w:p>
        </w:tc>
        <w:tc>
          <w:tcPr>
            <w:tcW w:w="1393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关晓伟</w:t>
            </w:r>
          </w:p>
        </w:tc>
        <w:tc>
          <w:tcPr>
            <w:tcW w:w="4297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医学院</w:t>
            </w: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·整合医学学院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31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1</w:t>
            </w: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4</w:t>
            </w:r>
          </w:p>
        </w:tc>
        <w:tc>
          <w:tcPr>
            <w:tcW w:w="2574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医学统计学</w:t>
            </w:r>
          </w:p>
        </w:tc>
        <w:tc>
          <w:tcPr>
            <w:tcW w:w="1393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李国春</w:t>
            </w:r>
          </w:p>
        </w:tc>
        <w:tc>
          <w:tcPr>
            <w:tcW w:w="4297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医学院</w:t>
            </w: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·整合医学学院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31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15</w:t>
            </w:r>
          </w:p>
        </w:tc>
        <w:tc>
          <w:tcPr>
            <w:tcW w:w="2574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生理学</w:t>
            </w:r>
          </w:p>
        </w:tc>
        <w:tc>
          <w:tcPr>
            <w:tcW w:w="1393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李  育</w:t>
            </w:r>
          </w:p>
        </w:tc>
        <w:tc>
          <w:tcPr>
            <w:tcW w:w="4297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医学院</w:t>
            </w: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·整合医学学院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31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1</w:t>
            </w: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6</w:t>
            </w:r>
          </w:p>
        </w:tc>
        <w:tc>
          <w:tcPr>
            <w:tcW w:w="2574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中药炮制学</w:t>
            </w:r>
          </w:p>
        </w:tc>
        <w:tc>
          <w:tcPr>
            <w:tcW w:w="1393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蔡宝昌</w:t>
            </w:r>
          </w:p>
        </w:tc>
        <w:tc>
          <w:tcPr>
            <w:tcW w:w="4297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exact"/>
          <w:jc w:val="center"/>
        </w:trPr>
        <w:tc>
          <w:tcPr>
            <w:tcW w:w="831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1</w:t>
            </w: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7</w:t>
            </w:r>
          </w:p>
        </w:tc>
        <w:tc>
          <w:tcPr>
            <w:tcW w:w="2574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中药鉴定学</w:t>
            </w:r>
          </w:p>
        </w:tc>
        <w:tc>
          <w:tcPr>
            <w:tcW w:w="1393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吴啟南</w:t>
            </w:r>
          </w:p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刘圣金</w:t>
            </w:r>
          </w:p>
        </w:tc>
        <w:tc>
          <w:tcPr>
            <w:tcW w:w="4297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31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1</w:t>
            </w: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8</w:t>
            </w:r>
          </w:p>
        </w:tc>
        <w:tc>
          <w:tcPr>
            <w:tcW w:w="2574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中药药剂学</w:t>
            </w:r>
          </w:p>
        </w:tc>
        <w:tc>
          <w:tcPr>
            <w:tcW w:w="1393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狄留庆</w:t>
            </w:r>
          </w:p>
        </w:tc>
        <w:tc>
          <w:tcPr>
            <w:tcW w:w="4297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  <w:jc w:val="center"/>
        </w:trPr>
        <w:tc>
          <w:tcPr>
            <w:tcW w:w="831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1</w:t>
            </w: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9</w:t>
            </w:r>
          </w:p>
        </w:tc>
        <w:tc>
          <w:tcPr>
            <w:tcW w:w="2574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中药药理学</w:t>
            </w:r>
          </w:p>
        </w:tc>
        <w:tc>
          <w:tcPr>
            <w:tcW w:w="1393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陆茵</w:t>
            </w:r>
          </w:p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周玲玲</w:t>
            </w:r>
          </w:p>
        </w:tc>
        <w:tc>
          <w:tcPr>
            <w:tcW w:w="4297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exact"/>
          <w:jc w:val="center"/>
        </w:trPr>
        <w:tc>
          <w:tcPr>
            <w:tcW w:w="831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20</w:t>
            </w:r>
          </w:p>
        </w:tc>
        <w:tc>
          <w:tcPr>
            <w:tcW w:w="2574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临床药理学</w:t>
            </w:r>
          </w:p>
        </w:tc>
        <w:tc>
          <w:tcPr>
            <w:tcW w:w="1393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马宏跃</w:t>
            </w:r>
          </w:p>
        </w:tc>
        <w:tc>
          <w:tcPr>
            <w:tcW w:w="4297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31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21</w:t>
            </w:r>
          </w:p>
        </w:tc>
        <w:tc>
          <w:tcPr>
            <w:tcW w:w="2574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中药化学</w:t>
            </w:r>
          </w:p>
        </w:tc>
        <w:tc>
          <w:tcPr>
            <w:tcW w:w="1393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尹  莲</w:t>
            </w:r>
          </w:p>
        </w:tc>
        <w:tc>
          <w:tcPr>
            <w:tcW w:w="4297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31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22</w:t>
            </w:r>
          </w:p>
        </w:tc>
        <w:tc>
          <w:tcPr>
            <w:tcW w:w="2574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药事管理学</w:t>
            </w:r>
          </w:p>
        </w:tc>
        <w:tc>
          <w:tcPr>
            <w:tcW w:w="1393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田  侃</w:t>
            </w:r>
          </w:p>
        </w:tc>
        <w:tc>
          <w:tcPr>
            <w:tcW w:w="4297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卫生经济管理学院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exact"/>
          <w:jc w:val="center"/>
        </w:trPr>
        <w:tc>
          <w:tcPr>
            <w:tcW w:w="831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23</w:t>
            </w:r>
          </w:p>
        </w:tc>
        <w:tc>
          <w:tcPr>
            <w:tcW w:w="2574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中医内科护理学</w:t>
            </w:r>
          </w:p>
        </w:tc>
        <w:tc>
          <w:tcPr>
            <w:tcW w:w="1393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徐桂华</w:t>
            </w:r>
          </w:p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严姝霞</w:t>
            </w:r>
          </w:p>
        </w:tc>
        <w:tc>
          <w:tcPr>
            <w:tcW w:w="4297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护理学院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31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24</w:t>
            </w:r>
          </w:p>
        </w:tc>
        <w:tc>
          <w:tcPr>
            <w:tcW w:w="2574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健康评估</w:t>
            </w:r>
          </w:p>
        </w:tc>
        <w:tc>
          <w:tcPr>
            <w:tcW w:w="1393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孙志岭</w:t>
            </w:r>
          </w:p>
        </w:tc>
        <w:tc>
          <w:tcPr>
            <w:tcW w:w="4297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护理学院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31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25</w:t>
            </w:r>
          </w:p>
        </w:tc>
        <w:tc>
          <w:tcPr>
            <w:tcW w:w="2574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妇产科护理学</w:t>
            </w:r>
          </w:p>
        </w:tc>
        <w:tc>
          <w:tcPr>
            <w:tcW w:w="1393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康  健</w:t>
            </w:r>
          </w:p>
        </w:tc>
        <w:tc>
          <w:tcPr>
            <w:tcW w:w="4297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护理学院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31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26</w:t>
            </w:r>
          </w:p>
        </w:tc>
        <w:tc>
          <w:tcPr>
            <w:tcW w:w="2574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传染病护理学</w:t>
            </w:r>
          </w:p>
        </w:tc>
        <w:tc>
          <w:tcPr>
            <w:tcW w:w="1393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陈璇</w:t>
            </w:r>
          </w:p>
        </w:tc>
        <w:tc>
          <w:tcPr>
            <w:tcW w:w="4297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护理学院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exact"/>
          <w:jc w:val="center"/>
        </w:trPr>
        <w:tc>
          <w:tcPr>
            <w:tcW w:w="831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2</w:t>
            </w: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7</w:t>
            </w:r>
          </w:p>
        </w:tc>
        <w:tc>
          <w:tcPr>
            <w:tcW w:w="2574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大学信息技术基础</w:t>
            </w:r>
          </w:p>
        </w:tc>
        <w:tc>
          <w:tcPr>
            <w:tcW w:w="1393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印志鸿</w:t>
            </w:r>
          </w:p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周金海</w:t>
            </w:r>
          </w:p>
        </w:tc>
        <w:tc>
          <w:tcPr>
            <w:tcW w:w="4297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人工智能与信息技术学院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exact"/>
          <w:jc w:val="center"/>
        </w:trPr>
        <w:tc>
          <w:tcPr>
            <w:tcW w:w="831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28</w:t>
            </w:r>
          </w:p>
        </w:tc>
        <w:tc>
          <w:tcPr>
            <w:tcW w:w="2574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C程序设计</w:t>
            </w:r>
          </w:p>
        </w:tc>
        <w:tc>
          <w:tcPr>
            <w:tcW w:w="1393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陆志平</w:t>
            </w:r>
          </w:p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胡晨骏</w:t>
            </w:r>
          </w:p>
        </w:tc>
        <w:tc>
          <w:tcPr>
            <w:tcW w:w="4297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人工智能与信息技术学院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exact"/>
          <w:jc w:val="center"/>
        </w:trPr>
        <w:tc>
          <w:tcPr>
            <w:tcW w:w="831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29</w:t>
            </w:r>
          </w:p>
        </w:tc>
        <w:tc>
          <w:tcPr>
            <w:tcW w:w="2574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数据库原理与应用</w:t>
            </w:r>
          </w:p>
        </w:tc>
        <w:tc>
          <w:tcPr>
            <w:tcW w:w="1393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佘侃侃</w:t>
            </w:r>
          </w:p>
        </w:tc>
        <w:tc>
          <w:tcPr>
            <w:tcW w:w="4297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人工智能与信息技术学院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  <w:jc w:val="center"/>
        </w:trPr>
        <w:tc>
          <w:tcPr>
            <w:tcW w:w="831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30</w:t>
            </w:r>
          </w:p>
        </w:tc>
        <w:tc>
          <w:tcPr>
            <w:tcW w:w="2574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医学伦理学</w:t>
            </w:r>
          </w:p>
        </w:tc>
        <w:tc>
          <w:tcPr>
            <w:tcW w:w="1393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包玉颖</w:t>
            </w:r>
          </w:p>
        </w:tc>
        <w:tc>
          <w:tcPr>
            <w:tcW w:w="4297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马克思主义</w:t>
            </w: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学院</w:t>
            </w: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·医学人文学院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exact"/>
          <w:jc w:val="center"/>
        </w:trPr>
        <w:tc>
          <w:tcPr>
            <w:tcW w:w="831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31</w:t>
            </w:r>
          </w:p>
        </w:tc>
        <w:tc>
          <w:tcPr>
            <w:tcW w:w="2574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中医基础理论</w:t>
            </w:r>
          </w:p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（英文教学）</w:t>
            </w:r>
          </w:p>
        </w:tc>
        <w:tc>
          <w:tcPr>
            <w:tcW w:w="1393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王  倩</w:t>
            </w:r>
          </w:p>
        </w:tc>
        <w:tc>
          <w:tcPr>
            <w:tcW w:w="4297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国际教育学院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exact"/>
          <w:jc w:val="center"/>
        </w:trPr>
        <w:tc>
          <w:tcPr>
            <w:tcW w:w="831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asciiTheme="majorEastAsia" w:hAnsiTheme="majorEastAsia" w:eastAsiaTheme="majorEastAsia" w:cstheme="majorEastAsia"/>
                <w:sz w:val="28"/>
                <w:szCs w:val="28"/>
              </w:rPr>
              <w:t>32</w:t>
            </w:r>
          </w:p>
        </w:tc>
        <w:tc>
          <w:tcPr>
            <w:tcW w:w="2574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文献检索</w:t>
            </w:r>
          </w:p>
        </w:tc>
        <w:tc>
          <w:tcPr>
            <w:tcW w:w="1393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张稚鲲</w:t>
            </w:r>
          </w:p>
        </w:tc>
        <w:tc>
          <w:tcPr>
            <w:tcW w:w="4297" w:type="dxa"/>
            <w:vAlign w:val="center"/>
          </w:tcPr>
          <w:p>
            <w:pPr>
              <w:adjustRightInd w:val="0"/>
              <w:snapToGrid w:val="0"/>
              <w:spacing w:line="200" w:lineRule="atLeast"/>
              <w:jc w:val="center"/>
              <w:rPr>
                <w:rFonts w:asciiTheme="majorEastAsia" w:hAnsiTheme="majorEastAsia" w:eastAsiaTheme="majorEastAsia" w:cstheme="majorEastAsia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8"/>
                <w:szCs w:val="28"/>
              </w:rPr>
              <w:t>图书馆</w:t>
            </w:r>
          </w:p>
        </w:tc>
      </w:tr>
    </w:tbl>
    <w:p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br w:type="page"/>
      </w:r>
    </w:p>
    <w:p>
      <w:pPr>
        <w:jc w:val="left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附件</w:t>
      </w:r>
      <w:r>
        <w:rPr>
          <w:rFonts w:ascii="仿宋_GB2312" w:eastAsia="仿宋_GB2312"/>
          <w:sz w:val="28"/>
          <w:szCs w:val="28"/>
        </w:rPr>
        <w:t>2</w:t>
      </w:r>
    </w:p>
    <w:p>
      <w:pPr>
        <w:snapToGrid w:val="0"/>
        <w:spacing w:line="240" w:lineRule="atLeast"/>
        <w:jc w:val="center"/>
        <w:rPr>
          <w:rFonts w:ascii="仿宋_GB2312" w:eastAsia="仿宋_GB2312"/>
          <w:b/>
          <w:bCs/>
          <w:sz w:val="36"/>
          <w:szCs w:val="36"/>
        </w:rPr>
      </w:pPr>
      <w:r>
        <w:rPr>
          <w:rFonts w:ascii="仿宋_GB2312" w:eastAsia="仿宋_GB2312"/>
          <w:b/>
          <w:bCs/>
          <w:sz w:val="36"/>
          <w:szCs w:val="36"/>
        </w:rPr>
        <w:t>南京</w:t>
      </w:r>
      <w:r>
        <w:rPr>
          <w:rFonts w:hint="eastAsia" w:ascii="仿宋_GB2312" w:eastAsia="仿宋_GB2312"/>
          <w:b/>
          <w:bCs/>
          <w:sz w:val="36"/>
          <w:szCs w:val="36"/>
        </w:rPr>
        <w:t>中医药大学在线开放课程中期考核表</w:t>
      </w:r>
    </w:p>
    <w:p>
      <w:pPr>
        <w:snapToGrid w:val="0"/>
        <w:spacing w:line="240" w:lineRule="atLeast"/>
        <w:jc w:val="center"/>
        <w:rPr>
          <w:rFonts w:ascii="仿宋_GB2312" w:eastAsia="仿宋_GB2312"/>
          <w:b/>
          <w:bCs/>
          <w:sz w:val="36"/>
          <w:szCs w:val="36"/>
        </w:rPr>
      </w:pPr>
      <w:r>
        <w:rPr>
          <w:rFonts w:ascii="仿宋_GB2312" w:eastAsia="仿宋_GB2312"/>
          <w:b/>
          <w:bCs/>
          <w:sz w:val="36"/>
          <w:szCs w:val="36"/>
        </w:rPr>
        <w:t>（2020年）</w:t>
      </w:r>
    </w:p>
    <w:p>
      <w:pPr>
        <w:numPr>
          <w:ilvl w:val="0"/>
          <w:numId w:val="1"/>
        </w:numPr>
        <w:snapToGrid w:val="0"/>
        <w:spacing w:line="240" w:lineRule="atLeast"/>
        <w:jc w:val="left"/>
        <w:rPr>
          <w:rFonts w:ascii="仿宋_GB2312" w:eastAsia="仿宋_GB2312"/>
          <w:b/>
          <w:bCs/>
          <w:sz w:val="28"/>
          <w:szCs w:val="28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基本信息</w:t>
      </w:r>
    </w:p>
    <w:tbl>
      <w:tblPr>
        <w:tblStyle w:val="3"/>
        <w:tblW w:w="811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30"/>
        <w:gridCol w:w="568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30" w:type="dxa"/>
          </w:tcPr>
          <w:p>
            <w:pPr>
              <w:rPr>
                <w:rFonts w:ascii="仿宋_GB2312" w:hAnsi="黑体" w:eastAsia="仿宋_GB2312"/>
                <w:kern w:val="0"/>
                <w:sz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</w:rPr>
              <w:t>课程名称</w:t>
            </w:r>
          </w:p>
        </w:tc>
        <w:tc>
          <w:tcPr>
            <w:tcW w:w="5685" w:type="dxa"/>
          </w:tcPr>
          <w:p>
            <w:pPr>
              <w:rPr>
                <w:rFonts w:ascii="仿宋_GB2312" w:hAnsi="黑体" w:eastAsia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30" w:type="dxa"/>
          </w:tcPr>
          <w:p>
            <w:pPr>
              <w:rPr>
                <w:rFonts w:ascii="仿宋_GB2312" w:hAnsi="黑体" w:eastAsia="仿宋_GB2312"/>
                <w:kern w:val="0"/>
                <w:sz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</w:rPr>
              <w:t>课程负责人</w:t>
            </w:r>
          </w:p>
        </w:tc>
        <w:tc>
          <w:tcPr>
            <w:tcW w:w="5685" w:type="dxa"/>
          </w:tcPr>
          <w:p>
            <w:pPr>
              <w:rPr>
                <w:rFonts w:ascii="仿宋_GB2312" w:hAnsi="黑体" w:eastAsia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30" w:type="dxa"/>
          </w:tcPr>
          <w:p>
            <w:pPr>
              <w:rPr>
                <w:rFonts w:ascii="仿宋_GB2312" w:hAnsi="黑体" w:eastAsia="仿宋_GB2312"/>
                <w:kern w:val="0"/>
                <w:sz w:val="24"/>
              </w:rPr>
            </w:pPr>
            <w:r>
              <w:rPr>
                <w:rFonts w:ascii="仿宋_GB2312" w:hAnsi="黑体" w:eastAsia="仿宋_GB2312"/>
                <w:kern w:val="0"/>
                <w:sz w:val="24"/>
              </w:rPr>
              <w:t>所在学院/教学单位</w:t>
            </w:r>
          </w:p>
        </w:tc>
        <w:tc>
          <w:tcPr>
            <w:tcW w:w="5685" w:type="dxa"/>
          </w:tcPr>
          <w:p>
            <w:pPr>
              <w:rPr>
                <w:rFonts w:ascii="仿宋_GB2312" w:hAnsi="宋体" w:eastAsia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30" w:type="dxa"/>
          </w:tcPr>
          <w:p>
            <w:pPr>
              <w:rPr>
                <w:rFonts w:ascii="仿宋_GB2312" w:hAnsi="黑体" w:eastAsia="仿宋_GB2312"/>
                <w:kern w:val="0"/>
                <w:sz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</w:rPr>
              <w:t>开放程度</w:t>
            </w:r>
          </w:p>
        </w:tc>
        <w:tc>
          <w:tcPr>
            <w:tcW w:w="5685" w:type="dxa"/>
          </w:tcPr>
          <w:p>
            <w:pPr>
              <w:rPr>
                <w:rFonts w:ascii="仿宋_GB2312" w:hAnsi="宋体" w:eastAsia="仿宋_GB2312" w:cs="宋体"/>
                <w:kern w:val="0"/>
                <w:sz w:val="22"/>
                <w:szCs w:val="20"/>
              </w:rPr>
            </w:pPr>
            <w:r>
              <w:rPr>
                <w:rFonts w:hint="eastAsia" w:ascii="宋体" w:hAnsi="宋体" w:eastAsia="宋体"/>
                <w:kern w:val="0"/>
                <w:sz w:val="24"/>
              </w:rPr>
              <w:t>○</w:t>
            </w:r>
            <w:r>
              <w:rPr>
                <w:rFonts w:hint="eastAsia" w:ascii="仿宋_GB2312" w:hAnsi="宋体" w:eastAsia="仿宋_GB2312" w:cs="宋体"/>
                <w:kern w:val="0"/>
                <w:sz w:val="22"/>
                <w:szCs w:val="20"/>
              </w:rPr>
              <w:t>完全开放</w:t>
            </w:r>
            <w:r>
              <w:rPr>
                <w:rFonts w:ascii="仿宋_GB2312" w:hAnsi="宋体" w:eastAsia="仿宋_GB2312" w:cs="宋体"/>
                <w:kern w:val="0"/>
                <w:sz w:val="22"/>
                <w:szCs w:val="20"/>
              </w:rPr>
              <w:t>（MOOC）</w:t>
            </w:r>
            <w:r>
              <w:rPr>
                <w:rFonts w:hint="eastAsia" w:ascii="仿宋_GB2312" w:hAnsi="宋体" w:eastAsia="仿宋_GB2312" w:cs="宋体"/>
                <w:kern w:val="0"/>
                <w:sz w:val="22"/>
                <w:szCs w:val="20"/>
              </w:rPr>
              <w:t>：自由注册，免费学习</w:t>
            </w:r>
          </w:p>
          <w:p>
            <w:pPr>
              <w:rPr>
                <w:rFonts w:ascii="仿宋_GB2312" w:hAnsi="黑体" w:eastAsia="仿宋_GB2312"/>
                <w:kern w:val="0"/>
                <w:sz w:val="24"/>
              </w:rPr>
            </w:pPr>
            <w:r>
              <w:rPr>
                <w:rFonts w:hint="eastAsia" w:ascii="宋体" w:hAnsi="宋体" w:eastAsia="宋体"/>
                <w:kern w:val="0"/>
                <w:sz w:val="24"/>
              </w:rPr>
              <w:t>○</w:t>
            </w:r>
            <w:r>
              <w:rPr>
                <w:rFonts w:hint="eastAsia" w:ascii="仿宋_GB2312" w:hAnsi="宋体" w:eastAsia="仿宋_GB2312" w:cs="宋体"/>
                <w:kern w:val="0"/>
                <w:sz w:val="22"/>
                <w:szCs w:val="20"/>
              </w:rPr>
              <w:t>有限开放</w:t>
            </w:r>
            <w:r>
              <w:rPr>
                <w:rFonts w:ascii="仿宋_GB2312" w:hAnsi="宋体" w:eastAsia="仿宋_GB2312" w:cs="宋体"/>
                <w:kern w:val="0"/>
                <w:sz w:val="22"/>
                <w:szCs w:val="20"/>
              </w:rPr>
              <w:t>（SPOC）</w:t>
            </w:r>
            <w:r>
              <w:rPr>
                <w:rFonts w:hint="eastAsia" w:ascii="仿宋_GB2312" w:hAnsi="宋体" w:eastAsia="仿宋_GB2312" w:cs="宋体"/>
                <w:kern w:val="0"/>
                <w:sz w:val="22"/>
                <w:szCs w:val="20"/>
              </w:rPr>
              <w:t>：仅对学校（机构）的学习者开放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30" w:type="dxa"/>
          </w:tcPr>
          <w:p>
            <w:pPr>
              <w:rPr>
                <w:rFonts w:ascii="仿宋_GB2312" w:hAnsi="黑体" w:eastAsia="仿宋_GB2312"/>
                <w:kern w:val="0"/>
                <w:sz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</w:rPr>
              <w:t>主要开课平台</w:t>
            </w:r>
          </w:p>
        </w:tc>
        <w:tc>
          <w:tcPr>
            <w:tcW w:w="5685" w:type="dxa"/>
          </w:tcPr>
          <w:p>
            <w:pPr>
              <w:rPr>
                <w:rFonts w:ascii="仿宋_GB2312" w:hAnsi="黑体" w:eastAsia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30" w:type="dxa"/>
          </w:tcPr>
          <w:p>
            <w:pPr>
              <w:rPr>
                <w:rFonts w:ascii="仿宋_GB2312" w:hAnsi="黑体" w:eastAsia="仿宋_GB2312"/>
                <w:kern w:val="0"/>
                <w:sz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</w:rPr>
              <w:t>平台首页网址</w:t>
            </w:r>
          </w:p>
        </w:tc>
        <w:tc>
          <w:tcPr>
            <w:tcW w:w="5685" w:type="dxa"/>
          </w:tcPr>
          <w:p>
            <w:pPr>
              <w:rPr>
                <w:rFonts w:ascii="仿宋_GB2312" w:hAnsi="黑体" w:eastAsia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30" w:type="dxa"/>
          </w:tcPr>
          <w:p>
            <w:pPr>
              <w:rPr>
                <w:rFonts w:ascii="仿宋_GB2312" w:hAnsi="黑体" w:eastAsia="仿宋_GB2312"/>
                <w:kern w:val="0"/>
                <w:sz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</w:rPr>
              <w:t>首期上线平台及时间</w:t>
            </w:r>
          </w:p>
        </w:tc>
        <w:tc>
          <w:tcPr>
            <w:tcW w:w="5685" w:type="dxa"/>
          </w:tcPr>
          <w:p>
            <w:pPr>
              <w:rPr>
                <w:rFonts w:ascii="仿宋_GB2312" w:hAnsi="黑体" w:eastAsia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30" w:type="dxa"/>
          </w:tcPr>
          <w:p>
            <w:pPr>
              <w:rPr>
                <w:rFonts w:ascii="仿宋_GB2312" w:hAnsi="黑体" w:eastAsia="仿宋_GB2312"/>
                <w:kern w:val="0"/>
                <w:sz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</w:rPr>
              <w:t>课程开设期次</w:t>
            </w:r>
          </w:p>
        </w:tc>
        <w:tc>
          <w:tcPr>
            <w:tcW w:w="5685" w:type="dxa"/>
          </w:tcPr>
          <w:p>
            <w:pPr>
              <w:rPr>
                <w:rFonts w:ascii="仿宋_GB2312" w:hAnsi="黑体" w:eastAsia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30" w:type="dxa"/>
          </w:tcPr>
          <w:p>
            <w:pPr>
              <w:rPr>
                <w:rFonts w:ascii="仿宋_GB2312" w:hAnsi="黑体" w:eastAsia="仿宋_GB2312"/>
                <w:kern w:val="0"/>
                <w:sz w:val="24"/>
              </w:rPr>
            </w:pPr>
            <w:r>
              <w:rPr>
                <w:rFonts w:hint="eastAsia" w:ascii="仿宋_GB2312" w:hAnsi="黑体" w:eastAsia="仿宋_GB2312"/>
                <w:kern w:val="0"/>
                <w:sz w:val="24"/>
              </w:rPr>
              <w:t>课程链接</w:t>
            </w:r>
          </w:p>
        </w:tc>
        <w:tc>
          <w:tcPr>
            <w:tcW w:w="5685" w:type="dxa"/>
          </w:tcPr>
          <w:p>
            <w:pPr>
              <w:rPr>
                <w:rFonts w:ascii="仿宋_GB2312" w:hAnsi="黑体" w:eastAsia="仿宋_GB2312"/>
                <w:kern w:val="0"/>
                <w:sz w:val="24"/>
              </w:rPr>
            </w:pPr>
          </w:p>
        </w:tc>
      </w:tr>
    </w:tbl>
    <w:p>
      <w:pPr>
        <w:rPr>
          <w:rFonts w:ascii="仿宋_GB2312" w:eastAsia="仿宋_GB2312"/>
          <w:b/>
          <w:bCs/>
          <w:sz w:val="28"/>
          <w:szCs w:val="28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二</w:t>
      </w:r>
      <w:r>
        <w:rPr>
          <w:rFonts w:ascii="仿宋_GB2312" w:eastAsia="仿宋_GB2312"/>
          <w:b/>
          <w:bCs/>
          <w:sz w:val="28"/>
          <w:szCs w:val="28"/>
        </w:rPr>
        <w:t>、完成</w:t>
      </w:r>
      <w:r>
        <w:rPr>
          <w:rFonts w:hint="eastAsia" w:ascii="仿宋_GB2312" w:eastAsia="仿宋_GB2312"/>
          <w:b/>
          <w:bCs/>
          <w:sz w:val="28"/>
          <w:szCs w:val="28"/>
        </w:rPr>
        <w:t>视频</w:t>
      </w:r>
      <w:r>
        <w:rPr>
          <w:rFonts w:ascii="仿宋_GB2312" w:eastAsia="仿宋_GB2312"/>
          <w:b/>
          <w:bCs/>
          <w:sz w:val="28"/>
          <w:szCs w:val="28"/>
        </w:rPr>
        <w:t>拍摄情况</w:t>
      </w:r>
    </w:p>
    <w:tbl>
      <w:tblPr>
        <w:tblStyle w:val="2"/>
        <w:tblW w:w="808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0"/>
        <w:gridCol w:w="709"/>
        <w:gridCol w:w="3298"/>
        <w:gridCol w:w="1272"/>
        <w:gridCol w:w="12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  <w:jc w:val="center"/>
        </w:trPr>
        <w:tc>
          <w:tcPr>
            <w:tcW w:w="1560" w:type="dxa"/>
            <w:vMerge w:val="restart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2"/>
              </w:rPr>
            </w:pPr>
            <w:r>
              <w:rPr>
                <w:rFonts w:hint="eastAsia" w:ascii="仿宋_GB2312" w:hAnsi="仿宋" w:eastAsia="仿宋_GB2312"/>
                <w:sz w:val="24"/>
                <w:szCs w:val="22"/>
              </w:rPr>
              <w:t>完</w:t>
            </w:r>
          </w:p>
          <w:p>
            <w:pPr>
              <w:jc w:val="center"/>
              <w:rPr>
                <w:rFonts w:ascii="仿宋_GB2312" w:hAnsi="仿宋" w:eastAsia="仿宋_GB2312"/>
                <w:sz w:val="24"/>
                <w:szCs w:val="22"/>
              </w:rPr>
            </w:pPr>
            <w:r>
              <w:rPr>
                <w:rFonts w:hint="eastAsia" w:ascii="仿宋_GB2312" w:hAnsi="仿宋" w:eastAsia="仿宋_GB2312"/>
                <w:sz w:val="24"/>
                <w:szCs w:val="22"/>
              </w:rPr>
              <w:t>成</w:t>
            </w:r>
          </w:p>
          <w:p>
            <w:pPr>
              <w:jc w:val="center"/>
              <w:rPr>
                <w:rFonts w:ascii="仿宋_GB2312" w:hAnsi="仿宋" w:eastAsia="仿宋_GB2312"/>
                <w:sz w:val="24"/>
                <w:szCs w:val="22"/>
              </w:rPr>
            </w:pPr>
            <w:r>
              <w:rPr>
                <w:rFonts w:hint="eastAsia" w:ascii="仿宋_GB2312" w:hAnsi="仿宋" w:eastAsia="仿宋_GB2312"/>
                <w:sz w:val="24"/>
                <w:szCs w:val="22"/>
              </w:rPr>
              <w:t>视</w:t>
            </w:r>
          </w:p>
          <w:p>
            <w:pPr>
              <w:jc w:val="center"/>
              <w:rPr>
                <w:rFonts w:ascii="仿宋_GB2312" w:hAnsi="仿宋" w:eastAsia="仿宋_GB2312"/>
                <w:sz w:val="24"/>
                <w:szCs w:val="22"/>
              </w:rPr>
            </w:pPr>
            <w:r>
              <w:rPr>
                <w:rFonts w:hint="eastAsia" w:ascii="仿宋_GB2312" w:hAnsi="仿宋" w:eastAsia="仿宋_GB2312"/>
                <w:sz w:val="24"/>
                <w:szCs w:val="22"/>
              </w:rPr>
              <w:t>频</w:t>
            </w:r>
          </w:p>
          <w:p>
            <w:pPr>
              <w:jc w:val="center"/>
              <w:rPr>
                <w:rFonts w:ascii="仿宋_GB2312" w:hAnsi="仿宋" w:eastAsia="仿宋_GB2312"/>
                <w:sz w:val="24"/>
                <w:szCs w:val="22"/>
              </w:rPr>
            </w:pPr>
            <w:r>
              <w:rPr>
                <w:rFonts w:hint="eastAsia" w:ascii="仿宋_GB2312" w:hAnsi="仿宋" w:eastAsia="仿宋_GB2312"/>
                <w:sz w:val="24"/>
                <w:szCs w:val="22"/>
              </w:rPr>
              <w:t>情</w:t>
            </w:r>
          </w:p>
          <w:p>
            <w:pPr>
              <w:jc w:val="center"/>
              <w:rPr>
                <w:rFonts w:ascii="仿宋_GB2312" w:hAnsi="仿宋" w:eastAsia="仿宋_GB2312"/>
                <w:sz w:val="24"/>
                <w:szCs w:val="22"/>
              </w:rPr>
            </w:pPr>
            <w:r>
              <w:rPr>
                <w:rFonts w:hint="eastAsia" w:ascii="仿宋_GB2312" w:hAnsi="仿宋" w:eastAsia="仿宋_GB2312"/>
                <w:sz w:val="24"/>
                <w:szCs w:val="22"/>
              </w:rPr>
              <w:t>况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2"/>
              </w:rPr>
            </w:pPr>
            <w:r>
              <w:rPr>
                <w:rFonts w:hint="eastAsia" w:ascii="仿宋_GB2312" w:hAnsi="仿宋" w:eastAsia="仿宋_GB2312"/>
                <w:sz w:val="24"/>
                <w:szCs w:val="22"/>
              </w:rPr>
              <w:t>序号</w:t>
            </w:r>
          </w:p>
        </w:tc>
        <w:tc>
          <w:tcPr>
            <w:tcW w:w="3298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2"/>
              </w:rPr>
            </w:pPr>
            <w:r>
              <w:rPr>
                <w:rFonts w:hint="eastAsia" w:ascii="仿宋_GB2312" w:hAnsi="仿宋" w:eastAsia="仿宋_GB2312"/>
                <w:sz w:val="24"/>
                <w:szCs w:val="22"/>
              </w:rPr>
              <w:t>视频主题（知识点）</w:t>
            </w:r>
          </w:p>
        </w:tc>
        <w:tc>
          <w:tcPr>
            <w:tcW w:w="1272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2"/>
              </w:rPr>
            </w:pPr>
            <w:r>
              <w:rPr>
                <w:rFonts w:hint="eastAsia" w:ascii="仿宋_GB2312" w:hAnsi="仿宋" w:eastAsia="仿宋_GB2312"/>
                <w:sz w:val="24"/>
                <w:szCs w:val="22"/>
              </w:rPr>
              <w:t>主讲教师</w:t>
            </w: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2"/>
              </w:rPr>
            </w:pPr>
            <w:r>
              <w:rPr>
                <w:rFonts w:hint="eastAsia" w:ascii="仿宋_GB2312" w:hAnsi="仿宋" w:eastAsia="仿宋_GB2312"/>
                <w:sz w:val="24"/>
                <w:szCs w:val="22"/>
              </w:rPr>
              <w:t>时长（min）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60" w:type="dxa"/>
            <w:vMerge w:val="continue"/>
          </w:tcPr>
          <w:p>
            <w:pPr>
              <w:rPr>
                <w:rFonts w:ascii="仿宋_GB2312" w:hAnsi="仿宋" w:eastAsia="仿宋_GB2312"/>
                <w:sz w:val="24"/>
                <w:szCs w:val="22"/>
              </w:rPr>
            </w:pPr>
          </w:p>
        </w:tc>
        <w:tc>
          <w:tcPr>
            <w:tcW w:w="709" w:type="dxa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2"/>
              </w:rPr>
            </w:pPr>
          </w:p>
        </w:tc>
        <w:tc>
          <w:tcPr>
            <w:tcW w:w="3298" w:type="dxa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2"/>
              </w:rPr>
            </w:pPr>
          </w:p>
        </w:tc>
        <w:tc>
          <w:tcPr>
            <w:tcW w:w="1272" w:type="dxa"/>
          </w:tcPr>
          <w:p>
            <w:pPr>
              <w:rPr>
                <w:rFonts w:ascii="仿宋_GB2312" w:hAnsi="仿宋" w:eastAsia="仿宋_GB2312"/>
                <w:sz w:val="24"/>
                <w:szCs w:val="22"/>
              </w:rPr>
            </w:pPr>
          </w:p>
        </w:tc>
        <w:tc>
          <w:tcPr>
            <w:tcW w:w="1242" w:type="dxa"/>
          </w:tcPr>
          <w:p>
            <w:pPr>
              <w:rPr>
                <w:rFonts w:ascii="仿宋_GB2312" w:hAnsi="仿宋" w:eastAsia="仿宋_GB2312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60" w:type="dxa"/>
            <w:vMerge w:val="continue"/>
          </w:tcPr>
          <w:p>
            <w:pPr>
              <w:rPr>
                <w:rFonts w:ascii="仿宋_GB2312" w:hAnsi="仿宋" w:eastAsia="仿宋_GB2312"/>
                <w:sz w:val="24"/>
                <w:szCs w:val="22"/>
              </w:rPr>
            </w:pPr>
          </w:p>
        </w:tc>
        <w:tc>
          <w:tcPr>
            <w:tcW w:w="709" w:type="dxa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2"/>
              </w:rPr>
            </w:pPr>
          </w:p>
        </w:tc>
        <w:tc>
          <w:tcPr>
            <w:tcW w:w="3298" w:type="dxa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2"/>
              </w:rPr>
            </w:pPr>
          </w:p>
        </w:tc>
        <w:tc>
          <w:tcPr>
            <w:tcW w:w="1272" w:type="dxa"/>
          </w:tcPr>
          <w:p>
            <w:pPr>
              <w:rPr>
                <w:rFonts w:ascii="仿宋_GB2312" w:hAnsi="仿宋" w:eastAsia="仿宋_GB2312"/>
                <w:sz w:val="24"/>
                <w:szCs w:val="22"/>
              </w:rPr>
            </w:pPr>
          </w:p>
        </w:tc>
        <w:tc>
          <w:tcPr>
            <w:tcW w:w="1242" w:type="dxa"/>
          </w:tcPr>
          <w:p>
            <w:pPr>
              <w:rPr>
                <w:rFonts w:ascii="仿宋_GB2312" w:hAnsi="仿宋" w:eastAsia="仿宋_GB2312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60" w:type="dxa"/>
            <w:vMerge w:val="continue"/>
          </w:tcPr>
          <w:p>
            <w:pPr>
              <w:rPr>
                <w:rFonts w:ascii="仿宋_GB2312" w:hAnsi="仿宋" w:eastAsia="仿宋_GB2312"/>
                <w:sz w:val="24"/>
                <w:szCs w:val="22"/>
              </w:rPr>
            </w:pPr>
          </w:p>
        </w:tc>
        <w:tc>
          <w:tcPr>
            <w:tcW w:w="709" w:type="dxa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2"/>
              </w:rPr>
            </w:pPr>
          </w:p>
        </w:tc>
        <w:tc>
          <w:tcPr>
            <w:tcW w:w="3298" w:type="dxa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2"/>
              </w:rPr>
            </w:pPr>
          </w:p>
        </w:tc>
        <w:tc>
          <w:tcPr>
            <w:tcW w:w="1272" w:type="dxa"/>
          </w:tcPr>
          <w:p>
            <w:pPr>
              <w:rPr>
                <w:rFonts w:ascii="仿宋_GB2312" w:hAnsi="仿宋" w:eastAsia="仿宋_GB2312"/>
                <w:sz w:val="24"/>
                <w:szCs w:val="22"/>
              </w:rPr>
            </w:pPr>
          </w:p>
        </w:tc>
        <w:tc>
          <w:tcPr>
            <w:tcW w:w="1242" w:type="dxa"/>
          </w:tcPr>
          <w:p>
            <w:pPr>
              <w:rPr>
                <w:rFonts w:ascii="仿宋_GB2312" w:hAnsi="仿宋" w:eastAsia="仿宋_GB2312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60" w:type="dxa"/>
            <w:vMerge w:val="continue"/>
          </w:tcPr>
          <w:p>
            <w:pPr>
              <w:rPr>
                <w:rFonts w:ascii="仿宋_GB2312" w:hAnsi="仿宋" w:eastAsia="仿宋_GB2312"/>
                <w:sz w:val="24"/>
                <w:szCs w:val="22"/>
              </w:rPr>
            </w:pPr>
          </w:p>
        </w:tc>
        <w:tc>
          <w:tcPr>
            <w:tcW w:w="709" w:type="dxa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2"/>
              </w:rPr>
            </w:pPr>
          </w:p>
        </w:tc>
        <w:tc>
          <w:tcPr>
            <w:tcW w:w="3298" w:type="dxa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2"/>
              </w:rPr>
            </w:pPr>
          </w:p>
        </w:tc>
        <w:tc>
          <w:tcPr>
            <w:tcW w:w="1272" w:type="dxa"/>
          </w:tcPr>
          <w:p>
            <w:pPr>
              <w:rPr>
                <w:rFonts w:ascii="仿宋_GB2312" w:hAnsi="仿宋" w:eastAsia="仿宋_GB2312"/>
                <w:sz w:val="24"/>
                <w:szCs w:val="22"/>
              </w:rPr>
            </w:pPr>
          </w:p>
        </w:tc>
        <w:tc>
          <w:tcPr>
            <w:tcW w:w="1242" w:type="dxa"/>
          </w:tcPr>
          <w:p>
            <w:pPr>
              <w:rPr>
                <w:rFonts w:ascii="仿宋_GB2312" w:hAnsi="仿宋" w:eastAsia="仿宋_GB2312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60" w:type="dxa"/>
            <w:vMerge w:val="continue"/>
          </w:tcPr>
          <w:p>
            <w:pPr>
              <w:rPr>
                <w:rFonts w:ascii="仿宋_GB2312" w:hAnsi="仿宋" w:eastAsia="仿宋_GB2312"/>
                <w:sz w:val="24"/>
                <w:szCs w:val="22"/>
              </w:rPr>
            </w:pPr>
          </w:p>
        </w:tc>
        <w:tc>
          <w:tcPr>
            <w:tcW w:w="709" w:type="dxa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2"/>
              </w:rPr>
            </w:pPr>
          </w:p>
        </w:tc>
        <w:tc>
          <w:tcPr>
            <w:tcW w:w="3298" w:type="dxa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2"/>
              </w:rPr>
            </w:pPr>
          </w:p>
        </w:tc>
        <w:tc>
          <w:tcPr>
            <w:tcW w:w="1272" w:type="dxa"/>
          </w:tcPr>
          <w:p>
            <w:pPr>
              <w:rPr>
                <w:rFonts w:ascii="仿宋_GB2312" w:hAnsi="仿宋" w:eastAsia="仿宋_GB2312"/>
                <w:sz w:val="24"/>
                <w:szCs w:val="22"/>
              </w:rPr>
            </w:pPr>
          </w:p>
        </w:tc>
        <w:tc>
          <w:tcPr>
            <w:tcW w:w="1242" w:type="dxa"/>
          </w:tcPr>
          <w:p>
            <w:pPr>
              <w:rPr>
                <w:rFonts w:ascii="仿宋_GB2312" w:hAnsi="仿宋" w:eastAsia="仿宋_GB2312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60" w:type="dxa"/>
            <w:vMerge w:val="continue"/>
          </w:tcPr>
          <w:p>
            <w:pPr>
              <w:rPr>
                <w:rFonts w:ascii="仿宋_GB2312" w:hAnsi="仿宋" w:eastAsia="仿宋_GB2312"/>
                <w:sz w:val="24"/>
                <w:szCs w:val="22"/>
              </w:rPr>
            </w:pPr>
          </w:p>
        </w:tc>
        <w:tc>
          <w:tcPr>
            <w:tcW w:w="709" w:type="dxa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2"/>
              </w:rPr>
            </w:pPr>
          </w:p>
        </w:tc>
        <w:tc>
          <w:tcPr>
            <w:tcW w:w="3298" w:type="dxa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2"/>
              </w:rPr>
            </w:pPr>
          </w:p>
        </w:tc>
        <w:tc>
          <w:tcPr>
            <w:tcW w:w="1272" w:type="dxa"/>
          </w:tcPr>
          <w:p>
            <w:pPr>
              <w:rPr>
                <w:rFonts w:ascii="仿宋_GB2312" w:hAnsi="仿宋" w:eastAsia="仿宋_GB2312"/>
                <w:sz w:val="24"/>
                <w:szCs w:val="22"/>
              </w:rPr>
            </w:pPr>
          </w:p>
        </w:tc>
        <w:tc>
          <w:tcPr>
            <w:tcW w:w="1242" w:type="dxa"/>
          </w:tcPr>
          <w:p>
            <w:pPr>
              <w:rPr>
                <w:rFonts w:ascii="仿宋_GB2312" w:hAnsi="仿宋" w:eastAsia="仿宋_GB2312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839" w:type="dxa"/>
            <w:gridSpan w:val="4"/>
            <w:vAlign w:val="center"/>
          </w:tcPr>
          <w:p>
            <w:pPr>
              <w:jc w:val="center"/>
              <w:rPr>
                <w:rFonts w:ascii="仿宋_GB2312" w:hAnsi="仿宋" w:eastAsia="仿宋_GB2312"/>
                <w:sz w:val="24"/>
                <w:szCs w:val="22"/>
              </w:rPr>
            </w:pPr>
            <w:r>
              <w:rPr>
                <w:rFonts w:hint="eastAsia" w:ascii="仿宋_GB2312" w:hAnsi="仿宋" w:eastAsia="仿宋_GB2312"/>
                <w:sz w:val="24"/>
                <w:szCs w:val="22"/>
              </w:rPr>
              <w:t>总计</w:t>
            </w:r>
          </w:p>
        </w:tc>
        <w:tc>
          <w:tcPr>
            <w:tcW w:w="1242" w:type="dxa"/>
          </w:tcPr>
          <w:p>
            <w:pPr>
              <w:rPr>
                <w:rFonts w:ascii="仿宋_GB2312" w:hAnsi="仿宋" w:eastAsia="仿宋_GB2312"/>
                <w:sz w:val="24"/>
                <w:szCs w:val="22"/>
              </w:rPr>
            </w:pPr>
          </w:p>
        </w:tc>
      </w:tr>
    </w:tbl>
    <w:p>
      <w:pPr>
        <w:rPr>
          <w:rFonts w:ascii="仿宋_GB2312" w:eastAsia="仿宋_GB2312"/>
          <w:b/>
          <w:bCs/>
          <w:sz w:val="28"/>
          <w:szCs w:val="28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三</w:t>
      </w:r>
      <w:r>
        <w:rPr>
          <w:rFonts w:ascii="仿宋_GB2312" w:eastAsia="仿宋_GB2312"/>
          <w:b/>
          <w:bCs/>
          <w:sz w:val="28"/>
          <w:szCs w:val="28"/>
        </w:rPr>
        <w:t>、完成</w:t>
      </w:r>
      <w:r>
        <w:rPr>
          <w:rFonts w:hint="eastAsia" w:ascii="仿宋_GB2312" w:eastAsia="仿宋_GB2312"/>
          <w:b/>
          <w:bCs/>
          <w:sz w:val="28"/>
          <w:szCs w:val="28"/>
        </w:rPr>
        <w:t>其他</w:t>
      </w:r>
      <w:r>
        <w:rPr>
          <w:rFonts w:ascii="仿宋_GB2312" w:eastAsia="仿宋_GB2312"/>
          <w:b/>
          <w:bCs/>
          <w:sz w:val="28"/>
          <w:szCs w:val="28"/>
        </w:rPr>
        <w:t>相关教学资源情况</w:t>
      </w:r>
    </w:p>
    <w:tbl>
      <w:tblPr>
        <w:tblStyle w:val="2"/>
        <w:tblW w:w="80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080" w:type="dxa"/>
            <w:vAlign w:val="top"/>
          </w:tcPr>
          <w:p>
            <w:pPr>
              <w:rPr>
                <w:rFonts w:ascii="仿宋_GB2312" w:eastAsia="仿宋_GB2312"/>
                <w:sz w:val="24"/>
                <w:szCs w:val="28"/>
              </w:rPr>
            </w:pPr>
            <w:bookmarkStart w:id="0" w:name="_GoBack"/>
            <w:r>
              <w:rPr>
                <w:rFonts w:hint="eastAsia" w:ascii="仿宋_GB2312" w:eastAsia="仿宋_GB2312"/>
                <w:sz w:val="24"/>
                <w:szCs w:val="28"/>
              </w:rPr>
              <w:t>包括但</w:t>
            </w:r>
            <w:r>
              <w:rPr>
                <w:rFonts w:ascii="仿宋_GB2312" w:eastAsia="仿宋_GB2312"/>
                <w:sz w:val="24"/>
                <w:szCs w:val="28"/>
              </w:rPr>
              <w:t>不限于教案，课件，作业，试题，案例等</w:t>
            </w:r>
            <w:r>
              <w:rPr>
                <w:rFonts w:hint="eastAsia" w:ascii="仿宋_GB2312" w:eastAsia="仿宋_GB2312"/>
                <w:sz w:val="24"/>
                <w:szCs w:val="28"/>
              </w:rPr>
              <w:t>：</w:t>
            </w:r>
          </w:p>
          <w:p>
            <w:pPr>
              <w:spacing w:line="410" w:lineRule="exact"/>
              <w:rPr>
                <w:rFonts w:ascii="宋体" w:hAnsi="宋体"/>
                <w:sz w:val="24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bookmarkEnd w:id="0"/>
    </w:tbl>
    <w:p>
      <w:pPr>
        <w:rPr>
          <w:rFonts w:ascii="仿宋_GB2312" w:eastAsia="仿宋_GB2312"/>
          <w:b/>
          <w:bCs/>
          <w:sz w:val="28"/>
          <w:szCs w:val="28"/>
        </w:rPr>
      </w:pPr>
      <w:r>
        <w:rPr>
          <w:rFonts w:ascii="仿宋_GB2312" w:eastAsia="仿宋_GB2312"/>
          <w:b/>
          <w:bCs/>
          <w:sz w:val="28"/>
          <w:szCs w:val="28"/>
        </w:rPr>
        <w:t>四</w:t>
      </w:r>
      <w:r>
        <w:rPr>
          <w:rFonts w:hint="eastAsia" w:ascii="仿宋_GB2312" w:eastAsia="仿宋_GB2312"/>
          <w:b/>
          <w:bCs/>
          <w:sz w:val="28"/>
          <w:szCs w:val="28"/>
        </w:rPr>
        <w:t>、课程简介及课程特色（不超过</w:t>
      </w:r>
      <w:r>
        <w:rPr>
          <w:rFonts w:ascii="仿宋_GB2312" w:eastAsia="仿宋_GB2312"/>
          <w:b/>
          <w:bCs/>
          <w:sz w:val="28"/>
          <w:szCs w:val="28"/>
        </w:rPr>
        <w:t>3</w:t>
      </w:r>
      <w:r>
        <w:rPr>
          <w:rFonts w:hint="eastAsia" w:ascii="仿宋_GB2312" w:eastAsia="仿宋_GB2312"/>
          <w:b/>
          <w:bCs/>
          <w:sz w:val="28"/>
          <w:szCs w:val="28"/>
        </w:rPr>
        <w:t>00字）</w:t>
      </w:r>
    </w:p>
    <w:tbl>
      <w:tblPr>
        <w:tblStyle w:val="3"/>
        <w:tblW w:w="8063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6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63" w:type="dxa"/>
          </w:tcPr>
          <w:p>
            <w:pPr>
              <w:rPr>
                <w:rFonts w:ascii="仿宋_GB2312" w:hAnsi="仿宋" w:eastAsia="仿宋_GB2312"/>
                <w:kern w:val="0"/>
                <w:sz w:val="24"/>
              </w:rPr>
            </w:pPr>
            <w:r>
              <w:rPr>
                <w:rFonts w:hint="eastAsia" w:ascii="仿宋_GB2312" w:hAnsi="仿宋" w:eastAsia="仿宋_GB2312"/>
                <w:kern w:val="0"/>
                <w:sz w:val="24"/>
              </w:rPr>
              <w:t>（课程主要内容及面向对象，本课程运用信息技术在教学内容和教学方法等方面的改革情况）</w:t>
            </w:r>
          </w:p>
          <w:p>
            <w:pPr>
              <w:rPr>
                <w:rFonts w:ascii="仿宋_GB2312" w:eastAsia="仿宋_GB2312"/>
                <w:kern w:val="0"/>
                <w:sz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</w:rPr>
            </w:pPr>
          </w:p>
        </w:tc>
      </w:tr>
    </w:tbl>
    <w:p>
      <w:pPr>
        <w:rPr>
          <w:rFonts w:ascii="仿宋_GB2312" w:eastAsia="仿宋_GB2312"/>
          <w:b/>
          <w:bCs/>
          <w:sz w:val="28"/>
          <w:szCs w:val="28"/>
        </w:rPr>
      </w:pPr>
      <w:r>
        <w:rPr>
          <w:rFonts w:ascii="仿宋_GB2312" w:eastAsia="仿宋_GB2312"/>
          <w:b/>
          <w:bCs/>
          <w:sz w:val="28"/>
          <w:szCs w:val="28"/>
        </w:rPr>
        <w:t>五</w:t>
      </w:r>
      <w:r>
        <w:rPr>
          <w:rFonts w:hint="eastAsia" w:ascii="仿宋_GB2312" w:eastAsia="仿宋_GB2312"/>
          <w:b/>
          <w:bCs/>
          <w:sz w:val="28"/>
          <w:szCs w:val="28"/>
        </w:rPr>
        <w:t>、课程应用情况（不超过</w:t>
      </w:r>
      <w:r>
        <w:rPr>
          <w:rFonts w:ascii="仿宋_GB2312" w:eastAsia="仿宋_GB2312"/>
          <w:b/>
          <w:bCs/>
          <w:sz w:val="28"/>
          <w:szCs w:val="28"/>
        </w:rPr>
        <w:t>3</w:t>
      </w:r>
      <w:r>
        <w:rPr>
          <w:rFonts w:hint="eastAsia" w:ascii="仿宋_GB2312" w:eastAsia="仿宋_GB2312"/>
          <w:b/>
          <w:bCs/>
          <w:sz w:val="28"/>
          <w:szCs w:val="28"/>
        </w:rPr>
        <w:t>00字）</w:t>
      </w:r>
    </w:p>
    <w:tbl>
      <w:tblPr>
        <w:tblStyle w:val="3"/>
        <w:tblW w:w="805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5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3" w:hRule="atLeast"/>
          <w:jc w:val="center"/>
        </w:trPr>
        <w:tc>
          <w:tcPr>
            <w:tcW w:w="8054" w:type="dxa"/>
          </w:tcPr>
          <w:p>
            <w:pPr>
              <w:rPr>
                <w:rFonts w:ascii="仿宋_GB2312" w:hAnsi="仿宋" w:eastAsia="仿宋_GB2312"/>
                <w:kern w:val="0"/>
                <w:sz w:val="24"/>
              </w:rPr>
            </w:pPr>
            <w:r>
              <w:rPr>
                <w:rFonts w:hint="eastAsia" w:ascii="仿宋_GB2312" w:hAnsi="仿宋" w:eastAsia="仿宋_GB2312"/>
                <w:kern w:val="0"/>
                <w:sz w:val="24"/>
              </w:rPr>
              <w:t>（在</w:t>
            </w:r>
            <w:r>
              <w:rPr>
                <w:rFonts w:ascii="仿宋_GB2312" w:hAnsi="仿宋" w:eastAsia="仿宋_GB2312"/>
                <w:kern w:val="0"/>
                <w:sz w:val="24"/>
              </w:rPr>
              <w:t>校内</w:t>
            </w:r>
            <w:r>
              <w:rPr>
                <w:rFonts w:hint="eastAsia" w:ascii="仿宋_GB2312" w:hAnsi="仿宋" w:eastAsia="仿宋_GB2312"/>
                <w:kern w:val="0"/>
                <w:sz w:val="24"/>
              </w:rPr>
              <w:t>教学中的应用情况；面向</w:t>
            </w:r>
            <w:r>
              <w:rPr>
                <w:rFonts w:ascii="仿宋_GB2312" w:hAnsi="仿宋" w:eastAsia="仿宋_GB2312"/>
                <w:kern w:val="0"/>
                <w:sz w:val="24"/>
              </w:rPr>
              <w:t>其他高校</w:t>
            </w:r>
            <w:r>
              <w:rPr>
                <w:rFonts w:hint="eastAsia" w:ascii="仿宋_GB2312" w:hAnsi="仿宋" w:eastAsia="仿宋_GB2312"/>
                <w:kern w:val="0"/>
                <w:sz w:val="24"/>
              </w:rPr>
              <w:t>学生</w:t>
            </w:r>
            <w:r>
              <w:rPr>
                <w:rFonts w:ascii="仿宋_GB2312" w:hAnsi="仿宋" w:eastAsia="仿宋_GB2312"/>
                <w:kern w:val="0"/>
                <w:sz w:val="24"/>
              </w:rPr>
              <w:t>以及</w:t>
            </w:r>
            <w:r>
              <w:rPr>
                <w:rFonts w:hint="eastAsia" w:ascii="仿宋_GB2312" w:hAnsi="仿宋" w:eastAsia="仿宋_GB2312"/>
                <w:kern w:val="0"/>
                <w:sz w:val="24"/>
              </w:rPr>
              <w:t>社会学习者应用情况及效果，包括使用课程学校总数、选课总人数、使用课程学校名称等）</w:t>
            </w:r>
          </w:p>
          <w:p>
            <w:pPr>
              <w:rPr>
                <w:rFonts w:ascii="仿宋_GB2312" w:eastAsia="仿宋_GB2312"/>
                <w:kern w:val="0"/>
                <w:sz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</w:rPr>
            </w:pPr>
          </w:p>
          <w:p>
            <w:pPr>
              <w:rPr>
                <w:rFonts w:ascii="仿宋_GB2312" w:eastAsia="仿宋_GB2312"/>
                <w:kern w:val="0"/>
                <w:sz w:val="24"/>
              </w:rPr>
            </w:pPr>
          </w:p>
        </w:tc>
      </w:tr>
    </w:tbl>
    <w:p>
      <w:pPr>
        <w:rPr>
          <w:rFonts w:ascii="仿宋_GB2312" w:eastAsia="仿宋_GB2312"/>
          <w:b/>
          <w:bCs/>
          <w:sz w:val="28"/>
          <w:szCs w:val="28"/>
        </w:rPr>
      </w:pPr>
      <w:r>
        <w:rPr>
          <w:rFonts w:ascii="仿宋_GB2312" w:eastAsia="仿宋_GB2312"/>
          <w:b/>
          <w:bCs/>
          <w:sz w:val="28"/>
          <w:szCs w:val="28"/>
        </w:rPr>
        <w:t>六</w:t>
      </w:r>
      <w:r>
        <w:rPr>
          <w:rFonts w:hint="eastAsia" w:ascii="仿宋_GB2312" w:eastAsia="仿宋_GB2312"/>
          <w:b/>
          <w:bCs/>
          <w:sz w:val="28"/>
          <w:szCs w:val="28"/>
        </w:rPr>
        <w:t>、课程建设计划（不超过500字）</w:t>
      </w:r>
    </w:p>
    <w:tbl>
      <w:tblPr>
        <w:tblStyle w:val="3"/>
        <w:tblW w:w="828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4" w:type="dxa"/>
          </w:tcPr>
          <w:p>
            <w:pPr>
              <w:rPr>
                <w:rFonts w:ascii="仿宋_GB2312" w:hAnsi="仿宋" w:eastAsia="仿宋_GB2312"/>
                <w:kern w:val="0"/>
                <w:sz w:val="24"/>
              </w:rPr>
            </w:pPr>
            <w:r>
              <w:rPr>
                <w:rFonts w:hint="eastAsia" w:ascii="仿宋_GB2312" w:hAnsi="仿宋" w:eastAsia="仿宋_GB2312"/>
                <w:kern w:val="0"/>
                <w:sz w:val="24"/>
              </w:rPr>
              <w:t>（今后继续面向</w:t>
            </w:r>
            <w:r>
              <w:rPr>
                <w:rFonts w:ascii="仿宋_GB2312" w:hAnsi="仿宋" w:eastAsia="仿宋_GB2312"/>
                <w:kern w:val="0"/>
                <w:sz w:val="24"/>
              </w:rPr>
              <w:t>校内外学生</w:t>
            </w:r>
            <w:r>
              <w:rPr>
                <w:rFonts w:hint="eastAsia" w:ascii="仿宋_GB2312" w:hAnsi="仿宋" w:eastAsia="仿宋_GB2312"/>
                <w:kern w:val="0"/>
                <w:sz w:val="24"/>
              </w:rPr>
              <w:t>和社会开放学习服务计划，包括面向</w:t>
            </w:r>
            <w:r>
              <w:rPr>
                <w:rFonts w:ascii="仿宋_GB2312" w:hAnsi="仿宋" w:eastAsia="仿宋_GB2312"/>
                <w:kern w:val="0"/>
                <w:sz w:val="24"/>
              </w:rPr>
              <w:t>学生</w:t>
            </w:r>
            <w:r>
              <w:rPr>
                <w:rFonts w:hint="eastAsia" w:ascii="仿宋_GB2312" w:hAnsi="仿宋" w:eastAsia="仿宋_GB2312"/>
                <w:kern w:val="0"/>
                <w:sz w:val="24"/>
              </w:rPr>
              <w:t>的教学应用计划和面向社会开设期次、持续更新和提供教学服务设想等）</w:t>
            </w:r>
          </w:p>
          <w:p>
            <w:pPr>
              <w:adjustRightInd w:val="0"/>
              <w:snapToGrid w:val="0"/>
              <w:spacing w:line="360" w:lineRule="auto"/>
              <w:ind w:right="284" w:firstLine="480" w:firstLineChars="200"/>
              <w:jc w:val="left"/>
              <w:rPr>
                <w:rFonts w:ascii="仿宋_GB2312" w:eastAsia="仿宋_GB2312"/>
                <w:kern w:val="0"/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ind w:right="284" w:firstLine="480" w:firstLineChars="200"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ind w:right="284" w:firstLine="480" w:firstLineChars="200"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ind w:right="284" w:firstLine="480" w:firstLineChars="200"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ind w:right="284" w:firstLine="480" w:firstLineChars="200"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ind w:right="284" w:firstLine="480" w:firstLineChars="200"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ind w:right="284" w:firstLine="480" w:firstLineChars="200"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ind w:right="284" w:firstLine="480" w:firstLineChars="200"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</w:tc>
      </w:tr>
    </w:tbl>
    <w:p>
      <w:pPr>
        <w:rPr>
          <w:rFonts w:ascii="仿宋_GB2312" w:eastAsia="仿宋_GB2312"/>
          <w:b/>
          <w:bCs/>
          <w:sz w:val="28"/>
          <w:szCs w:val="28"/>
        </w:rPr>
      </w:pPr>
      <w:r>
        <w:rPr>
          <w:rFonts w:ascii="仿宋_GB2312" w:eastAsia="仿宋_GB2312"/>
          <w:b/>
          <w:bCs/>
          <w:sz w:val="28"/>
          <w:szCs w:val="28"/>
        </w:rPr>
        <w:t>七、</w:t>
      </w:r>
      <w:r>
        <w:rPr>
          <w:rFonts w:hint="eastAsia" w:ascii="仿宋_GB2312" w:eastAsia="仿宋_GB2312"/>
          <w:b/>
          <w:bCs/>
          <w:sz w:val="28"/>
          <w:szCs w:val="28"/>
        </w:rPr>
        <w:t>所在学院</w:t>
      </w:r>
      <w:r>
        <w:rPr>
          <w:rFonts w:ascii="仿宋_GB2312" w:eastAsia="仿宋_GB2312"/>
          <w:b/>
          <w:bCs/>
          <w:sz w:val="28"/>
          <w:szCs w:val="28"/>
        </w:rPr>
        <w:t>/教学单位</w:t>
      </w:r>
      <w:r>
        <w:rPr>
          <w:rFonts w:hint="eastAsia" w:ascii="仿宋_GB2312" w:eastAsia="仿宋_GB2312"/>
          <w:b/>
          <w:bCs/>
          <w:sz w:val="28"/>
          <w:szCs w:val="28"/>
        </w:rPr>
        <w:t>审核意见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0" w:hRule="atLeast"/>
          <w:jc w:val="center"/>
        </w:trPr>
        <w:tc>
          <w:tcPr>
            <w:tcW w:w="8275" w:type="dxa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经</w:t>
            </w:r>
            <w:r>
              <w:rPr>
                <w:rFonts w:ascii="仿宋_GB2312" w:hAnsi="宋体" w:eastAsia="仿宋_GB2312"/>
                <w:sz w:val="28"/>
                <w:szCs w:val="28"/>
              </w:rPr>
              <w:t>初审，课程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>建设达到中期考核</w:t>
            </w:r>
            <w:r>
              <w:rPr>
                <w:rFonts w:ascii="仿宋_GB2312" w:hAnsi="宋体" w:eastAsia="仿宋_GB2312"/>
                <w:sz w:val="28"/>
                <w:szCs w:val="28"/>
              </w:rPr>
              <w:t>基本条件</w:t>
            </w:r>
          </w:p>
          <w:p>
            <w:pPr>
              <w:spacing w:line="360" w:lineRule="auto"/>
              <w:ind w:right="700"/>
              <w:jc w:val="right"/>
              <w:rPr>
                <w:rFonts w:eastAsia="仿宋_GB2312"/>
              </w:rPr>
            </w:pPr>
          </w:p>
          <w:p>
            <w:pPr>
              <w:ind w:firstLine="3780" w:firstLineChars="1800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负责人（签字）           （公章）</w:t>
            </w:r>
          </w:p>
          <w:p>
            <w:pPr>
              <w:ind w:firstLine="3780" w:firstLineChars="1800"/>
              <w:rPr>
                <w:rFonts w:eastAsia="仿宋_GB2312"/>
              </w:rPr>
            </w:pPr>
            <w:r>
              <w:rPr>
                <w:rFonts w:eastAsia="仿宋_GB2312"/>
              </w:rPr>
              <w:t xml:space="preserve">           </w:t>
            </w:r>
            <w:r>
              <w:rPr>
                <w:rFonts w:hint="eastAsia" w:eastAsia="仿宋_GB2312"/>
              </w:rPr>
              <w:t xml:space="preserve">   </w:t>
            </w:r>
          </w:p>
          <w:p>
            <w:pPr>
              <w:ind w:firstLine="6615" w:firstLineChars="3150"/>
            </w:pPr>
            <w:r>
              <w:rPr>
                <w:rFonts w:hint="eastAsia" w:eastAsia="仿宋_GB2312"/>
              </w:rPr>
              <w:t xml:space="preserve"> </w:t>
            </w:r>
            <w:r>
              <w:rPr>
                <w:rFonts w:eastAsia="仿宋_GB2312"/>
              </w:rPr>
              <w:t>年   月   日</w:t>
            </w:r>
          </w:p>
        </w:tc>
      </w:tr>
    </w:tbl>
    <w:p>
      <w:pPr>
        <w:rPr>
          <w:rFonts w:ascii="仿宋_GB2312" w:eastAsia="仿宋_GB2312"/>
          <w:b/>
          <w:bCs/>
          <w:sz w:val="28"/>
          <w:szCs w:val="28"/>
        </w:rPr>
      </w:pPr>
      <w:r>
        <w:rPr>
          <w:rFonts w:ascii="仿宋_GB2312" w:eastAsia="仿宋_GB2312"/>
          <w:b/>
          <w:bCs/>
          <w:sz w:val="28"/>
          <w:szCs w:val="28"/>
        </w:rPr>
        <w:t>八、考核结果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8" w:hRule="atLeast"/>
          <w:jc w:val="center"/>
        </w:trPr>
        <w:tc>
          <w:tcPr>
            <w:tcW w:w="8205" w:type="dxa"/>
          </w:tcPr>
          <w:p>
            <w:pPr>
              <w:spacing w:line="360" w:lineRule="auto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_GB2312" w:hAnsi="宋体" w:eastAsia="仿宋_GB2312"/>
                <w:sz w:val="32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经专家组</w:t>
            </w:r>
            <w:r>
              <w:rPr>
                <w:rFonts w:ascii="仿宋_GB2312" w:hAnsi="宋体" w:eastAsia="仿宋_GB2312"/>
                <w:sz w:val="28"/>
                <w:szCs w:val="28"/>
              </w:rPr>
              <w:t>考核，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>本</w:t>
            </w:r>
            <w:r>
              <w:rPr>
                <w:rFonts w:ascii="仿宋_GB2312" w:hAnsi="宋体" w:eastAsia="仿宋_GB2312"/>
                <w:sz w:val="28"/>
                <w:szCs w:val="28"/>
              </w:rPr>
              <w:t>课程</w:t>
            </w:r>
          </w:p>
          <w:p>
            <w:pPr>
              <w:spacing w:line="360" w:lineRule="auto"/>
              <w:jc w:val="center"/>
              <w:rPr>
                <w:rFonts w:ascii="仿宋_GB2312" w:hAnsi="宋体" w:eastAsia="仿宋_GB2312"/>
                <w:sz w:val="32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2"/>
              </w:rPr>
              <w:t>□</w:t>
            </w:r>
            <w:r>
              <w:rPr>
                <w:rFonts w:hint="eastAsia" w:ascii="仿宋_GB2312" w:hAnsi="仿宋" w:eastAsia="仿宋_GB2312"/>
                <w:sz w:val="28"/>
                <w:szCs w:val="22"/>
              </w:rPr>
              <w:t xml:space="preserve">继续建设     </w:t>
            </w:r>
            <w:r>
              <w:rPr>
                <w:rFonts w:ascii="仿宋_GB2312" w:hAnsi="仿宋" w:eastAsia="仿宋_GB2312"/>
                <w:sz w:val="28"/>
                <w:szCs w:val="22"/>
              </w:rPr>
              <w:t xml:space="preserve">   </w:t>
            </w:r>
            <w:r>
              <w:rPr>
                <w:rFonts w:hint="eastAsia" w:ascii="仿宋_GB2312" w:hAnsi="仿宋" w:eastAsia="仿宋_GB2312"/>
                <w:sz w:val="28"/>
                <w:szCs w:val="22"/>
              </w:rPr>
              <w:t xml:space="preserve">  </w:t>
            </w:r>
            <w:r>
              <w:rPr>
                <w:rFonts w:hint="eastAsia" w:ascii="仿宋" w:hAnsi="仿宋" w:eastAsia="仿宋"/>
                <w:sz w:val="28"/>
                <w:szCs w:val="22"/>
              </w:rPr>
              <w:t>□限期</w:t>
            </w:r>
            <w:r>
              <w:rPr>
                <w:rFonts w:ascii="仿宋" w:hAnsi="仿宋" w:eastAsia="仿宋"/>
                <w:sz w:val="28"/>
                <w:szCs w:val="22"/>
              </w:rPr>
              <w:t>整改</w:t>
            </w:r>
          </w:p>
          <w:p/>
          <w:p>
            <w:pPr>
              <w:spacing w:line="360" w:lineRule="auto"/>
              <w:ind w:right="1120"/>
              <w:jc w:val="right"/>
              <w:rPr>
                <w:rFonts w:eastAsia="仿宋_GB2312"/>
              </w:rPr>
            </w:pPr>
          </w:p>
          <w:p>
            <w:pPr>
              <w:jc w:val="right"/>
            </w:pPr>
            <w:r>
              <w:rPr>
                <w:rFonts w:eastAsia="仿宋_GB2312"/>
              </w:rPr>
              <w:t xml:space="preserve">年   月   日    </w:t>
            </w:r>
          </w:p>
        </w:tc>
      </w:tr>
    </w:tbl>
    <w:p>
      <w:pPr>
        <w:rPr>
          <w:rFonts w:ascii="仿宋_GB2312" w:eastAsia="仿宋_GB2312"/>
          <w:sz w:val="28"/>
          <w:szCs w:val="28"/>
        </w:rPr>
      </w:pPr>
    </w:p>
    <w:p>
      <w:pPr>
        <w:jc w:val="left"/>
        <w:rPr>
          <w:rFonts w:ascii="仿宋_GB2312" w:eastAsia="仿宋_GB2312"/>
          <w:sz w:val="24"/>
        </w:rPr>
      </w:pPr>
    </w:p>
    <w:p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br w:type="page"/>
      </w:r>
    </w:p>
    <w:p>
      <w:pPr>
        <w:pStyle w:val="5"/>
        <w:adjustRightInd w:val="0"/>
        <w:snapToGrid w:val="0"/>
        <w:ind w:firstLine="0" w:firstLineChars="0"/>
        <w:jc w:val="left"/>
        <w:rPr>
          <w:rFonts w:ascii="宋体" w:hAnsi="宋体" w:eastAsia="宋体"/>
          <w:sz w:val="24"/>
          <w:szCs w:val="20"/>
        </w:rPr>
      </w:pPr>
      <w:r>
        <w:rPr>
          <w:rFonts w:ascii="宋体" w:hAnsi="宋体" w:eastAsia="宋体"/>
          <w:sz w:val="24"/>
          <w:szCs w:val="20"/>
        </w:rPr>
        <w:t>附件3</w:t>
      </w:r>
    </w:p>
    <w:p>
      <w:pPr>
        <w:pStyle w:val="5"/>
        <w:adjustRightInd w:val="0"/>
        <w:snapToGrid w:val="0"/>
        <w:ind w:firstLine="0" w:firstLineChars="0"/>
        <w:jc w:val="center"/>
        <w:rPr>
          <w:rFonts w:ascii="宋体" w:hAnsi="宋体" w:eastAsia="宋体"/>
          <w:b/>
          <w:bCs/>
          <w:szCs w:val="21"/>
        </w:rPr>
      </w:pPr>
      <w:r>
        <w:rPr>
          <w:rFonts w:hint="eastAsia" w:ascii="宋体" w:hAnsi="宋体" w:eastAsia="宋体"/>
          <w:b/>
          <w:bCs/>
          <w:sz w:val="28"/>
          <w:szCs w:val="21"/>
        </w:rPr>
        <w:t>南京</w:t>
      </w:r>
      <w:r>
        <w:rPr>
          <w:rFonts w:ascii="宋体" w:hAnsi="宋体" w:eastAsia="宋体"/>
          <w:b/>
          <w:bCs/>
          <w:sz w:val="28"/>
          <w:szCs w:val="21"/>
        </w:rPr>
        <w:t>中医药</w:t>
      </w:r>
      <w:r>
        <w:rPr>
          <w:rFonts w:hint="eastAsia" w:ascii="宋体" w:hAnsi="宋体" w:eastAsia="宋体"/>
          <w:b/>
          <w:bCs/>
          <w:sz w:val="28"/>
          <w:szCs w:val="21"/>
        </w:rPr>
        <w:t>大学在线开放课程</w:t>
      </w:r>
      <w:r>
        <w:rPr>
          <w:rFonts w:ascii="宋体" w:hAnsi="宋体" w:eastAsia="宋体"/>
          <w:b/>
          <w:bCs/>
          <w:sz w:val="28"/>
          <w:szCs w:val="21"/>
        </w:rPr>
        <w:t>中期考核</w:t>
      </w:r>
      <w:r>
        <w:rPr>
          <w:rFonts w:hint="eastAsia" w:ascii="宋体" w:hAnsi="宋体" w:eastAsia="宋体"/>
          <w:b/>
          <w:bCs/>
          <w:sz w:val="28"/>
          <w:szCs w:val="21"/>
        </w:rPr>
        <w:t>标准</w:t>
      </w:r>
    </w:p>
    <w:tbl>
      <w:tblPr>
        <w:tblStyle w:val="2"/>
        <w:tblW w:w="864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6315"/>
        <w:gridCol w:w="16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47" w:type="dxa"/>
            <w:gridSpan w:val="3"/>
          </w:tcPr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否决性指标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序号</w:t>
            </w:r>
          </w:p>
        </w:tc>
        <w:tc>
          <w:tcPr>
            <w:tcW w:w="6315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内容</w:t>
            </w:r>
          </w:p>
        </w:tc>
        <w:tc>
          <w:tcPr>
            <w:tcW w:w="1623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是（√）否（×）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</w:t>
            </w:r>
          </w:p>
        </w:tc>
        <w:tc>
          <w:tcPr>
            <w:tcW w:w="6315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课程内容存在思想性、导向性或严重的科学性等问题</w:t>
            </w:r>
          </w:p>
        </w:tc>
        <w:tc>
          <w:tcPr>
            <w:tcW w:w="1623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2</w:t>
            </w:r>
          </w:p>
        </w:tc>
        <w:tc>
          <w:tcPr>
            <w:tcW w:w="6315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课程中有涉及国家安全、保密及其他不适合网络公开传播的内容</w:t>
            </w:r>
          </w:p>
        </w:tc>
        <w:tc>
          <w:tcPr>
            <w:tcW w:w="1623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3</w:t>
            </w:r>
          </w:p>
        </w:tc>
        <w:tc>
          <w:tcPr>
            <w:tcW w:w="6315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课</w:t>
            </w:r>
            <w:r>
              <w:rPr>
                <w:rFonts w:hint="eastAsia" w:ascii="宋体" w:hAnsi="宋体" w:eastAsia="宋体"/>
                <w:szCs w:val="21"/>
              </w:rPr>
              <w:t>程知识产权不清晰，或课程资源存在较为严重的知识产权问题</w:t>
            </w:r>
          </w:p>
        </w:tc>
        <w:tc>
          <w:tcPr>
            <w:tcW w:w="1623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</w:p>
        </w:tc>
      </w:tr>
    </w:tbl>
    <w:p>
      <w:pPr>
        <w:pStyle w:val="5"/>
        <w:ind w:left="360" w:firstLine="0" w:firstLineChars="0"/>
        <w:rPr>
          <w:rFonts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如存在否决性指标中的任一情况，即该课程判定为不合格，不再继续评审，但须在评审意见中分别针对出现的情况写明具体出处。</w:t>
      </w:r>
    </w:p>
    <w:tbl>
      <w:tblPr>
        <w:tblStyle w:val="2"/>
        <w:tblW w:w="864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0"/>
        <w:gridCol w:w="1559"/>
        <w:gridCol w:w="4111"/>
        <w:gridCol w:w="708"/>
        <w:gridCol w:w="7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8647" w:type="dxa"/>
            <w:gridSpan w:val="5"/>
          </w:tcPr>
          <w:p>
            <w:pPr>
              <w:pStyle w:val="5"/>
              <w:ind w:firstLine="0" w:firstLineChars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 w:val="24"/>
                <w:szCs w:val="21"/>
              </w:rPr>
              <w:t>指标体系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1560" w:type="dxa"/>
          </w:tcPr>
          <w:p>
            <w:pPr>
              <w:pStyle w:val="5"/>
              <w:ind w:firstLine="0" w:firstLineChars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一级指标</w:t>
            </w:r>
          </w:p>
        </w:tc>
        <w:tc>
          <w:tcPr>
            <w:tcW w:w="1559" w:type="dxa"/>
          </w:tcPr>
          <w:p>
            <w:pPr>
              <w:pStyle w:val="5"/>
              <w:ind w:firstLine="0" w:firstLineChars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二级指标</w:t>
            </w:r>
          </w:p>
        </w:tc>
        <w:tc>
          <w:tcPr>
            <w:tcW w:w="4111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三级指标</w:t>
            </w:r>
          </w:p>
        </w:tc>
        <w:tc>
          <w:tcPr>
            <w:tcW w:w="708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分值</w:t>
            </w:r>
          </w:p>
        </w:tc>
        <w:tc>
          <w:tcPr>
            <w:tcW w:w="709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分数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1560" w:type="dxa"/>
          </w:tcPr>
          <w:p>
            <w:pPr>
              <w:pStyle w:val="5"/>
              <w:ind w:firstLine="0" w:firstLineChars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课程建设基础</w:t>
            </w:r>
          </w:p>
          <w:p>
            <w:pPr>
              <w:pStyle w:val="5"/>
              <w:ind w:firstLine="0" w:firstLineChars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（8分）</w:t>
            </w:r>
          </w:p>
        </w:tc>
        <w:tc>
          <w:tcPr>
            <w:tcW w:w="1559" w:type="dxa"/>
          </w:tcPr>
          <w:p>
            <w:pPr>
              <w:pStyle w:val="5"/>
              <w:ind w:firstLine="0" w:firstLineChars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课程建设基础</w:t>
            </w:r>
          </w:p>
        </w:tc>
        <w:tc>
          <w:tcPr>
            <w:tcW w:w="4111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课程具有丰富的资源积累、开课时间长、教学效果好。</w:t>
            </w:r>
          </w:p>
        </w:tc>
        <w:tc>
          <w:tcPr>
            <w:tcW w:w="708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8</w:t>
            </w:r>
          </w:p>
        </w:tc>
        <w:tc>
          <w:tcPr>
            <w:tcW w:w="709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1560" w:type="dxa"/>
            <w:vMerge w:val="restart"/>
          </w:tcPr>
          <w:p>
            <w:pPr>
              <w:pStyle w:val="5"/>
              <w:ind w:firstLine="0" w:firstLineChars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教学资源</w:t>
            </w:r>
          </w:p>
          <w:p>
            <w:pPr>
              <w:pStyle w:val="5"/>
              <w:ind w:firstLine="0" w:firstLineChars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（31分）</w:t>
            </w:r>
          </w:p>
        </w:tc>
        <w:tc>
          <w:tcPr>
            <w:tcW w:w="1559" w:type="dxa"/>
          </w:tcPr>
          <w:p>
            <w:pPr>
              <w:pStyle w:val="5"/>
              <w:ind w:firstLine="0" w:firstLineChars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视频</w:t>
            </w:r>
            <w:r>
              <w:rPr>
                <w:rFonts w:ascii="宋体" w:hAnsi="宋体" w:eastAsia="宋体"/>
                <w:szCs w:val="21"/>
              </w:rPr>
              <w:t>拍摄情况</w:t>
            </w:r>
          </w:p>
        </w:tc>
        <w:tc>
          <w:tcPr>
            <w:tcW w:w="4111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视频</w:t>
            </w:r>
            <w:r>
              <w:rPr>
                <w:rFonts w:ascii="宋体" w:hAnsi="宋体" w:eastAsia="宋体"/>
                <w:szCs w:val="21"/>
              </w:rPr>
              <w:t>拍摄</w:t>
            </w:r>
            <w:r>
              <w:rPr>
                <w:rFonts w:hint="eastAsia" w:ascii="宋体" w:hAnsi="宋体" w:eastAsia="宋体"/>
                <w:szCs w:val="21"/>
              </w:rPr>
              <w:t>经过精心设计不同于传统的课堂实录；视频</w:t>
            </w:r>
            <w:r>
              <w:rPr>
                <w:rFonts w:ascii="宋体" w:hAnsi="宋体" w:eastAsia="宋体"/>
                <w:szCs w:val="21"/>
              </w:rPr>
              <w:t>资源丰富，相关知识点</w:t>
            </w:r>
            <w:r>
              <w:rPr>
                <w:rFonts w:hint="eastAsia" w:ascii="宋体" w:hAnsi="宋体" w:eastAsia="宋体"/>
                <w:szCs w:val="21"/>
              </w:rPr>
              <w:t>能有效支撑教学设计。</w:t>
            </w:r>
          </w:p>
        </w:tc>
        <w:tc>
          <w:tcPr>
            <w:tcW w:w="708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15</w:t>
            </w:r>
          </w:p>
        </w:tc>
        <w:tc>
          <w:tcPr>
            <w:tcW w:w="709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1560" w:type="dxa"/>
            <w:vMerge w:val="continue"/>
          </w:tcPr>
          <w:p>
            <w:pPr>
              <w:pStyle w:val="5"/>
              <w:ind w:firstLine="0" w:firstLineChars="0"/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559" w:type="dxa"/>
          </w:tcPr>
          <w:p>
            <w:pPr>
              <w:pStyle w:val="5"/>
              <w:ind w:firstLine="0" w:firstLineChars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习题和讨论题</w:t>
            </w:r>
          </w:p>
        </w:tc>
        <w:tc>
          <w:tcPr>
            <w:tcW w:w="4111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测试、作业、考试等测量性资源设置合理，能有效评价教学效果。</w:t>
            </w:r>
          </w:p>
        </w:tc>
        <w:tc>
          <w:tcPr>
            <w:tcW w:w="708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8</w:t>
            </w:r>
          </w:p>
        </w:tc>
        <w:tc>
          <w:tcPr>
            <w:tcW w:w="709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1560" w:type="dxa"/>
            <w:vMerge w:val="continue"/>
          </w:tcPr>
          <w:p>
            <w:pPr>
              <w:pStyle w:val="5"/>
              <w:ind w:firstLine="0" w:firstLineChars="0"/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559" w:type="dxa"/>
          </w:tcPr>
          <w:p>
            <w:pPr>
              <w:pStyle w:val="5"/>
              <w:ind w:firstLine="0" w:firstLineChars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其他资源</w:t>
            </w:r>
          </w:p>
        </w:tc>
        <w:tc>
          <w:tcPr>
            <w:tcW w:w="4111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视频资源外的其他资源丰富，能有效</w:t>
            </w:r>
            <w:r>
              <w:rPr>
                <w:rFonts w:ascii="宋体" w:hAnsi="宋体" w:eastAsia="宋体"/>
                <w:szCs w:val="21"/>
              </w:rPr>
              <w:t>帮助</w:t>
            </w:r>
            <w:r>
              <w:rPr>
                <w:rFonts w:hint="eastAsia" w:ascii="宋体" w:hAnsi="宋体" w:eastAsia="宋体"/>
                <w:szCs w:val="21"/>
              </w:rPr>
              <w:t>学生完成课程学习。</w:t>
            </w:r>
          </w:p>
        </w:tc>
        <w:tc>
          <w:tcPr>
            <w:tcW w:w="708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8</w:t>
            </w:r>
          </w:p>
        </w:tc>
        <w:tc>
          <w:tcPr>
            <w:tcW w:w="709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1560" w:type="dxa"/>
            <w:vMerge w:val="restart"/>
          </w:tcPr>
          <w:p>
            <w:pPr>
              <w:pStyle w:val="5"/>
              <w:ind w:firstLine="0" w:firstLineChars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课程内容</w:t>
            </w:r>
          </w:p>
          <w:p>
            <w:pPr>
              <w:pStyle w:val="5"/>
              <w:ind w:firstLine="0" w:firstLineChars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（33分）</w:t>
            </w:r>
          </w:p>
        </w:tc>
        <w:tc>
          <w:tcPr>
            <w:tcW w:w="1559" w:type="dxa"/>
          </w:tcPr>
          <w:p>
            <w:pPr>
              <w:pStyle w:val="5"/>
              <w:ind w:firstLine="0" w:firstLineChars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教学目标</w:t>
            </w:r>
          </w:p>
        </w:tc>
        <w:tc>
          <w:tcPr>
            <w:tcW w:w="4111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教学目标明确、适应在线学习需要，有助于学习者创新能力、实践能力和可持续发展能力的培养。</w:t>
            </w:r>
          </w:p>
        </w:tc>
        <w:tc>
          <w:tcPr>
            <w:tcW w:w="708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8</w:t>
            </w:r>
          </w:p>
        </w:tc>
        <w:tc>
          <w:tcPr>
            <w:tcW w:w="709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1560" w:type="dxa"/>
            <w:vMerge w:val="continue"/>
          </w:tcPr>
          <w:p>
            <w:pPr>
              <w:pStyle w:val="5"/>
              <w:ind w:firstLine="0" w:firstLineChars="0"/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559" w:type="dxa"/>
          </w:tcPr>
          <w:p>
            <w:pPr>
              <w:pStyle w:val="5"/>
              <w:ind w:firstLine="0" w:firstLineChars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课程内容</w:t>
            </w:r>
          </w:p>
        </w:tc>
        <w:tc>
          <w:tcPr>
            <w:tcW w:w="4111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课程内容丰富多样，</w:t>
            </w:r>
            <w:r>
              <w:rPr>
                <w:rFonts w:hint="eastAsia" w:ascii="宋体" w:hAnsi="宋体" w:eastAsia="宋体"/>
                <w:szCs w:val="21"/>
              </w:rPr>
              <w:t>知识体系准确合理，</w:t>
            </w:r>
            <w:r>
              <w:rPr>
                <w:rFonts w:ascii="宋体" w:hAnsi="宋体" w:eastAsia="宋体"/>
                <w:szCs w:val="21"/>
              </w:rPr>
              <w:t>更新和完善及时，</w:t>
            </w:r>
            <w:r>
              <w:rPr>
                <w:rFonts w:hint="eastAsia" w:ascii="宋体" w:hAnsi="宋体" w:eastAsia="宋体"/>
                <w:szCs w:val="21"/>
              </w:rPr>
              <w:t>具有科学性、系统性、先进性、适应性和针对性。</w:t>
            </w:r>
          </w:p>
        </w:tc>
        <w:tc>
          <w:tcPr>
            <w:tcW w:w="708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10</w:t>
            </w:r>
          </w:p>
        </w:tc>
        <w:tc>
          <w:tcPr>
            <w:tcW w:w="709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1560" w:type="dxa"/>
            <w:vMerge w:val="continue"/>
          </w:tcPr>
          <w:p>
            <w:pPr>
              <w:pStyle w:val="5"/>
              <w:ind w:firstLine="0" w:firstLineChars="0"/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559" w:type="dxa"/>
          </w:tcPr>
          <w:p>
            <w:pPr>
              <w:pStyle w:val="5"/>
              <w:ind w:firstLine="0" w:firstLineChars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教学</w:t>
            </w:r>
            <w:r>
              <w:rPr>
                <w:rFonts w:ascii="宋体" w:hAnsi="宋体" w:eastAsia="宋体"/>
                <w:szCs w:val="21"/>
              </w:rPr>
              <w:t>改革</w:t>
            </w:r>
          </w:p>
        </w:tc>
        <w:tc>
          <w:tcPr>
            <w:tcW w:w="4111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充分运用信息技术，</w:t>
            </w:r>
            <w:r>
              <w:rPr>
                <w:rFonts w:hint="eastAsia" w:ascii="宋体" w:hAnsi="宋体" w:eastAsia="宋体"/>
                <w:szCs w:val="21"/>
              </w:rPr>
              <w:t>体现在线开放课程特点，遵循学习者的认知规律和学习习惯；科学设计教学环节，适合采用翻转课堂教学或混合式教学。</w:t>
            </w:r>
          </w:p>
        </w:tc>
        <w:tc>
          <w:tcPr>
            <w:tcW w:w="708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15</w:t>
            </w:r>
          </w:p>
        </w:tc>
        <w:tc>
          <w:tcPr>
            <w:tcW w:w="709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  <w:jc w:val="center"/>
        </w:trPr>
        <w:tc>
          <w:tcPr>
            <w:tcW w:w="1560" w:type="dxa"/>
            <w:vMerge w:val="restart"/>
          </w:tcPr>
          <w:p>
            <w:pPr>
              <w:pStyle w:val="5"/>
              <w:ind w:firstLine="0" w:firstLineChars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课程</w:t>
            </w:r>
            <w:r>
              <w:rPr>
                <w:rFonts w:ascii="宋体" w:hAnsi="宋体" w:eastAsia="宋体"/>
                <w:szCs w:val="21"/>
              </w:rPr>
              <w:t>应用</w:t>
            </w:r>
          </w:p>
          <w:p>
            <w:pPr>
              <w:pStyle w:val="5"/>
              <w:ind w:firstLine="0" w:firstLineChars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（18分）</w:t>
            </w:r>
          </w:p>
          <w:p>
            <w:pPr>
              <w:pStyle w:val="5"/>
              <w:ind w:firstLine="0" w:firstLineChars="0"/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559" w:type="dxa"/>
          </w:tcPr>
          <w:p>
            <w:pPr>
              <w:pStyle w:val="5"/>
              <w:ind w:firstLine="0" w:firstLineChars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课程应用</w:t>
            </w:r>
          </w:p>
        </w:tc>
        <w:tc>
          <w:tcPr>
            <w:tcW w:w="4111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课程至少经过一个教学周期的运行；为学习者提供测验、作业、考试、答疑、讨论等教学活动，及时开展有效地在线指导与测评，应用效果良好。</w:t>
            </w:r>
          </w:p>
        </w:tc>
        <w:tc>
          <w:tcPr>
            <w:tcW w:w="708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10</w:t>
            </w:r>
          </w:p>
        </w:tc>
        <w:tc>
          <w:tcPr>
            <w:tcW w:w="709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1560" w:type="dxa"/>
            <w:vMerge w:val="continue"/>
          </w:tcPr>
          <w:p>
            <w:pPr>
              <w:pStyle w:val="5"/>
              <w:ind w:firstLine="0" w:firstLineChars="0"/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559" w:type="dxa"/>
          </w:tcPr>
          <w:p>
            <w:pPr>
              <w:pStyle w:val="5"/>
              <w:ind w:firstLine="0" w:firstLineChars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选课情况</w:t>
            </w:r>
          </w:p>
        </w:tc>
        <w:tc>
          <w:tcPr>
            <w:tcW w:w="4111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有效结合课堂教学供选课学生开展线上自主学习；选课情况较好，学习者在线学习响应度高，师生互动活跃。</w:t>
            </w:r>
          </w:p>
        </w:tc>
        <w:tc>
          <w:tcPr>
            <w:tcW w:w="708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8</w:t>
            </w:r>
          </w:p>
        </w:tc>
        <w:tc>
          <w:tcPr>
            <w:tcW w:w="709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  <w:jc w:val="center"/>
        </w:trPr>
        <w:tc>
          <w:tcPr>
            <w:tcW w:w="1560" w:type="dxa"/>
          </w:tcPr>
          <w:p>
            <w:pPr>
              <w:pStyle w:val="5"/>
              <w:ind w:firstLine="0" w:firstLineChars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课程建设</w:t>
            </w:r>
            <w:r>
              <w:rPr>
                <w:rFonts w:ascii="宋体" w:hAnsi="宋体" w:eastAsia="宋体"/>
                <w:szCs w:val="21"/>
              </w:rPr>
              <w:t>计划</w:t>
            </w:r>
          </w:p>
          <w:p>
            <w:pPr>
              <w:pStyle w:val="5"/>
              <w:ind w:firstLine="0" w:firstLineChars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（10分）</w:t>
            </w:r>
          </w:p>
        </w:tc>
        <w:tc>
          <w:tcPr>
            <w:tcW w:w="1559" w:type="dxa"/>
          </w:tcPr>
          <w:p>
            <w:pPr>
              <w:pStyle w:val="5"/>
              <w:ind w:firstLine="0" w:firstLineChars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课程建设</w:t>
            </w:r>
            <w:r>
              <w:rPr>
                <w:rFonts w:ascii="宋体" w:hAnsi="宋体" w:eastAsia="宋体"/>
                <w:szCs w:val="21"/>
              </w:rPr>
              <w:t>计划</w:t>
            </w:r>
          </w:p>
        </w:tc>
        <w:tc>
          <w:tcPr>
            <w:tcW w:w="4111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面向</w:t>
            </w:r>
            <w:r>
              <w:rPr>
                <w:rFonts w:ascii="宋体" w:hAnsi="宋体" w:eastAsia="宋体"/>
                <w:szCs w:val="21"/>
              </w:rPr>
              <w:t>本校</w:t>
            </w:r>
            <w:r>
              <w:rPr>
                <w:rFonts w:hint="eastAsia" w:ascii="宋体" w:hAnsi="宋体" w:eastAsia="宋体"/>
                <w:szCs w:val="21"/>
              </w:rPr>
              <w:t>学生的教学应用计划</w:t>
            </w:r>
            <w:r>
              <w:rPr>
                <w:rFonts w:ascii="宋体" w:hAnsi="宋体" w:eastAsia="宋体"/>
                <w:szCs w:val="21"/>
              </w:rPr>
              <w:t>科学合理；课程资源优化的计划清晰明确、可操作性强；能够持续更新并提供教学服务。</w:t>
            </w:r>
          </w:p>
        </w:tc>
        <w:tc>
          <w:tcPr>
            <w:tcW w:w="708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10</w:t>
            </w:r>
          </w:p>
        </w:tc>
        <w:tc>
          <w:tcPr>
            <w:tcW w:w="709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7230" w:type="dxa"/>
            <w:gridSpan w:val="3"/>
          </w:tcPr>
          <w:p>
            <w:pPr>
              <w:pStyle w:val="5"/>
              <w:ind w:firstLine="0" w:firstLineChars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总分（100分）</w:t>
            </w:r>
          </w:p>
        </w:tc>
        <w:tc>
          <w:tcPr>
            <w:tcW w:w="708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100</w:t>
            </w:r>
          </w:p>
        </w:tc>
        <w:tc>
          <w:tcPr>
            <w:tcW w:w="709" w:type="dxa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  <w:jc w:val="center"/>
        </w:trPr>
        <w:tc>
          <w:tcPr>
            <w:tcW w:w="8647" w:type="dxa"/>
            <w:gridSpan w:val="5"/>
          </w:tcPr>
          <w:p>
            <w:pPr>
              <w:pStyle w:val="5"/>
              <w:ind w:firstLine="0" w:firstLineChars="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评审意见：</w:t>
            </w:r>
          </w:p>
        </w:tc>
      </w:tr>
    </w:tbl>
    <w:p>
      <w:pPr>
        <w:adjustRightInd w:val="0"/>
        <w:snapToGrid w:val="0"/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0000000000000000000"/>
    <w:charset w:val="00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01A75E"/>
    <w:multiLevelType w:val="singleLevel"/>
    <w:tmpl w:val="5F01A75E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5F7FA98"/>
    <w:rsid w:val="00147D6D"/>
    <w:rsid w:val="00BB604D"/>
    <w:rsid w:val="00DC5C08"/>
    <w:rsid w:val="1DBE8769"/>
    <w:rsid w:val="1E3F9A54"/>
    <w:rsid w:val="267C4B9C"/>
    <w:rsid w:val="36F68EA9"/>
    <w:rsid w:val="37012BA5"/>
    <w:rsid w:val="41BF3702"/>
    <w:rsid w:val="44D47372"/>
    <w:rsid w:val="4D75973D"/>
    <w:rsid w:val="513F2A1E"/>
    <w:rsid w:val="5FE50BBF"/>
    <w:rsid w:val="75F7FA98"/>
    <w:rsid w:val="77DF2658"/>
    <w:rsid w:val="7D770CCF"/>
    <w:rsid w:val="B7CFEA94"/>
    <w:rsid w:val="BFC73474"/>
    <w:rsid w:val="BFEFB519"/>
    <w:rsid w:val="D4AF7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_Style 2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475</Words>
  <Characters>2711</Characters>
  <Lines>22</Lines>
  <Paragraphs>6</Paragraphs>
  <TotalTime>9</TotalTime>
  <ScaleCrop>false</ScaleCrop>
  <LinksUpToDate>false</LinksUpToDate>
  <CharactersWithSpaces>3180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2020-07-07T05:15:00Z</dcterms:created>
  <dc:creator>apple</dc:creator>
  <cp:lastModifiedBy>牛浩</cp:lastModifiedBy>
  <dcterms:modified xsi:type="dcterms:W3CDTF">2020-07-08T03:32:39Z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