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both"/>
        <w:rPr>
          <w:rFonts w:hint="eastAsia" w:ascii="宋体" w:hAnsi="宋体" w:eastAsia="宋体"/>
          <w:b/>
          <w:bCs/>
          <w:sz w:val="52"/>
          <w:szCs w:val="52"/>
          <w:lang w:val="en-US" w:eastAsia="zh-CN"/>
        </w:rPr>
      </w:pPr>
      <w:bookmarkStart w:id="0" w:name="_Toc22078"/>
      <w:r>
        <w:rPr>
          <w:rFonts w:hint="eastAsia" w:ascii="宋体" w:hAnsi="宋体"/>
          <w:b/>
          <w:bCs/>
          <w:sz w:val="52"/>
          <w:szCs w:val="52"/>
          <w:lang w:val="en-US" w:eastAsia="zh-CN"/>
        </w:rPr>
        <w:t>重修、复修报名缴费</w:t>
      </w:r>
      <w:r>
        <w:rPr>
          <w:rFonts w:hint="eastAsia" w:ascii="宋体" w:hAnsi="宋体" w:eastAsia="宋体"/>
          <w:b/>
          <w:bCs/>
          <w:sz w:val="52"/>
          <w:szCs w:val="52"/>
          <w:lang w:val="en-US" w:eastAsia="zh-CN"/>
        </w:rPr>
        <w:t>操作手册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重修报名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点击“菜单”找到“重修报名”，也可通过“菜单搜索”进入“重修报名”页面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723890" cy="2793365"/>
            <wp:effectExtent l="0" t="0" r="1016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重修报名页面可查看相关公共内容及报名和缴费开放时间，不在对应的开关时间内不可进行操作，点击“重修报名”进入到报名页面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3890" cy="2793365"/>
            <wp:effectExtent l="0" t="0" r="1016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重修报名申请页面显示历史不通过的课程，选择对应的课程点击“重修”进入到重修课程选择页面；教学班代码、审核状态、缴费状态申请后才能显示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3890" cy="2793365"/>
            <wp:effectExtent l="0" t="0" r="10160" b="698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重修报名首选原课程重修，如原课程本学期未开课，可选相近专业同课程申请替代重修，是否可以替代重修由开课学院审核出具审核意见。替代课程考核通过后再行申请课程替代。</w:t>
      </w:r>
    </w:p>
    <w:p>
      <w:pPr>
        <w:numPr>
          <w:ilvl w:val="0"/>
          <w:numId w:val="3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原课程重修</w:t>
      </w:r>
    </w:p>
    <w:p>
      <w:pPr>
        <w:numPr>
          <w:ilvl w:val="0"/>
          <w:numId w:val="0"/>
        </w:numPr>
        <w:ind w:leftChars="20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进入报名页面后进行报名操作，选择重修方式和对应的教学班，点击提交即可；</w:t>
      </w:r>
    </w:p>
    <w:p>
      <w:pPr>
        <w:numPr>
          <w:ilvl w:val="0"/>
          <w:numId w:val="0"/>
        </w:numPr>
        <w:ind w:leftChars="0"/>
        <w:rPr>
          <w:rFonts w:hint="default" w:eastAsia="微软雅黑"/>
          <w:color w:val="auto"/>
          <w:highlight w:val="red"/>
          <w:lang w:val="en-US" w:eastAsia="zh-CN"/>
        </w:rPr>
      </w:pPr>
      <w:r>
        <w:rPr>
          <w:rFonts w:hint="eastAsia"/>
          <w:color w:val="auto"/>
          <w:highlight w:val="red"/>
          <w:lang w:val="en-US" w:eastAsia="zh-CN"/>
        </w:rPr>
        <w:t>注意：跟班重修需跟班上课，不允许和已选课程时间冲突；自学重修无需跟班上课，允许和已选课程时间冲突，自学重修的平时成绩取原平时成绩，学生需主动提供教务系统内原平时成绩给任课教师，作为平时成绩登分依据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3890" cy="2793365"/>
            <wp:effectExtent l="0" t="0" r="10160" b="698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480" w:firstLineChars="20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替代课程重修</w:t>
      </w:r>
    </w:p>
    <w:p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进入报名页面未显示可选择的重修教学班，点击查找教学班，进入教学班选择页面，</w:t>
      </w:r>
    </w:p>
    <w:p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可输入课程名称进行模糊查询，选择对应的教学班，填写相关信息后点击提交即可。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highlight w:val="red"/>
          <w:lang w:val="en-US" w:eastAsia="zh-CN"/>
        </w:rPr>
        <w:t>注意：跟班重修需跟班上课，不允许和已选课程时间冲突；自学重修无需跟班上课，允许和已选课程时间冲突，自学重修的平时成绩取原平时成绩，学生需主动提供教务系统内原平时成绩给任课教师，作为平时成绩登分依据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723890" cy="2793365"/>
            <wp:effectExtent l="0" t="0" r="10160" b="698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723890" cy="2793365"/>
            <wp:effectExtent l="0" t="0" r="10160" b="698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申请提交后可点击详情查看具体审核情况；如未审核可撤回申请并进行调整，如已开始审核则不可撤回；显示审核通过即报名成功，后续可进行缴费；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3890" cy="2793365"/>
            <wp:effectExtent l="0" t="0" r="10160" b="698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3890" cy="2793365"/>
            <wp:effectExtent l="0" t="0" r="10160" b="698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缴费</w:t>
      </w:r>
    </w:p>
    <w:p>
      <w:pPr>
        <w:numPr>
          <w:ilvl w:val="0"/>
          <w:numId w:val="4"/>
        </w:numPr>
        <w:ind w:left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报名通过后缴费状态显示待缴费，点击“缴费”按钮进入缴费页面；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3890" cy="2793365"/>
            <wp:effectExtent l="0" t="0" r="10160" b="698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480" w:firstLineChars="20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核对选课信息无误后点击“生成缴费信息”生成财务处缴费二维码，支持微信、支付宝扫码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3890" cy="2793365"/>
            <wp:effectExtent l="0" t="0" r="10160" b="698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3890" cy="2793365"/>
            <wp:effectExtent l="0" t="0" r="10160" b="698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480" w:firstLineChars="20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支付成功后缴费状态显示“缴费成功”，缴费成功后自动加课，查看我的课表可查询已选课程，如未查到请联系教务处排查。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723890" cy="2793365"/>
            <wp:effectExtent l="0" t="0" r="10160" b="6985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eastAsia="微软雅黑"/>
          <w:lang w:val="en-US" w:eastAsia="zh-CN"/>
        </w:rPr>
      </w:pPr>
    </w:p>
    <w:bookmarkEnd w:id="0"/>
    <w:p>
      <w:pPr>
        <w:pStyle w:val="3"/>
      </w:pPr>
      <w:r>
        <w:rPr>
          <w:rFonts w:hint="eastAsia"/>
          <w:lang w:val="en-US" w:eastAsia="zh-CN"/>
        </w:rPr>
        <w:t>复修报名</w:t>
      </w:r>
    </w:p>
    <w:p>
      <w:pPr>
        <w:numPr>
          <w:ilvl w:val="0"/>
          <w:numId w:val="5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点击“菜单”找到“复修报名”，也可通过“菜单搜索”进入“复修报名”页面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723890" cy="2793365"/>
            <wp:effectExtent l="0" t="0" r="10160" b="6985"/>
            <wp:docPr id="3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0" w:leftChars="0" w:firstLine="480" w:firstLineChars="20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复修报名页面可查看相关公共内容及报名和缴费开放时间，不在对应的开关时间内不可进行操作，点击“进入报名”进入到报名页面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3890" cy="2793365"/>
            <wp:effectExtent l="0" t="0" r="10160" b="6985"/>
            <wp:docPr id="3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0" w:leftChars="0" w:firstLine="480" w:firstLineChars="20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复修报名页面显示历史通过的课程，选择对应的课程点击“复修”进入到复修课程选择页面；选择对应的课程点击提交即可。</w:t>
      </w:r>
    </w:p>
    <w:p>
      <w:pPr>
        <w:numPr>
          <w:ilvl w:val="0"/>
          <w:numId w:val="0"/>
        </w:numPr>
        <w:rPr>
          <w:rFonts w:hint="eastAsia"/>
          <w:color w:val="auto"/>
          <w:highlight w:val="red"/>
          <w:lang w:val="en-US" w:eastAsia="zh-CN"/>
        </w:rPr>
      </w:pPr>
      <w:r>
        <w:rPr>
          <w:rFonts w:hint="eastAsia"/>
          <w:color w:val="auto"/>
          <w:highlight w:val="red"/>
          <w:lang w:val="en-US" w:eastAsia="zh-CN"/>
        </w:rPr>
        <w:t>注意：如选择的课程本学期不开课，则无法申请复修。</w:t>
      </w:r>
    </w:p>
    <w:p>
      <w:pPr>
        <w:numPr>
          <w:ilvl w:val="0"/>
          <w:numId w:val="0"/>
        </w:numPr>
        <w:rPr>
          <w:rFonts w:hint="default"/>
          <w:highlight w:val="red"/>
          <w:lang w:val="en-US" w:eastAsia="zh-CN"/>
        </w:rPr>
      </w:pPr>
      <w:r>
        <w:drawing>
          <wp:inline distT="0" distB="0" distL="114300" distR="114300">
            <wp:extent cx="5723890" cy="2793365"/>
            <wp:effectExtent l="0" t="0" r="10160" b="6985"/>
            <wp:docPr id="3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3890" cy="2793365"/>
            <wp:effectExtent l="0" t="0" r="10160" b="6985"/>
            <wp:docPr id="3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0" w:leftChars="0" w:firstLine="480" w:firstLineChars="20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复修申请系统自动审核，符合条件提交后自动通过；点击“缴费”按钮进入缴费页面</w:t>
      </w:r>
      <w:bookmarkStart w:id="1" w:name="_GoBack"/>
      <w:bookmarkEnd w:id="1"/>
    </w:p>
    <w:p>
      <w:pPr>
        <w:numPr>
          <w:ilvl w:val="0"/>
          <w:numId w:val="0"/>
        </w:numPr>
        <w:ind w:leftChars="0"/>
        <w:rPr>
          <w:rFonts w:hint="default" w:eastAsia="微软雅黑"/>
          <w:lang w:val="en-US" w:eastAsia="zh-CN"/>
        </w:rPr>
      </w:pPr>
      <w:r>
        <w:drawing>
          <wp:inline distT="0" distB="0" distL="114300" distR="114300">
            <wp:extent cx="5723890" cy="2793365"/>
            <wp:effectExtent l="0" t="0" r="10160" b="6985"/>
            <wp:docPr id="3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点击“缴费”按钮进入缴费页面；核对选课信息无误后点击“生成缴费信息”生成财务处缴费二维码，支持微信、支付宝扫码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3890" cy="2793365"/>
            <wp:effectExtent l="0" t="0" r="10160" b="6985"/>
            <wp:docPr id="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3890" cy="2793365"/>
            <wp:effectExtent l="0" t="0" r="10160" b="6985"/>
            <wp:docPr id="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ind w:left="0" w:leftChars="0" w:firstLine="480" w:firstLineChars="20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支付成功后缴费状态显示“缴费成功”，缴费成功后自动加课，查看我的课表可查询已选课程，如未查到请联系教务处排查。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723890" cy="2793365"/>
            <wp:effectExtent l="0" t="0" r="10160" b="6985"/>
            <wp:docPr id="3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E1DE88"/>
    <w:multiLevelType w:val="multilevel"/>
    <w:tmpl w:val="A1E1DE88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pStyle w:val="4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EEA246E6"/>
    <w:multiLevelType w:val="singleLevel"/>
    <w:tmpl w:val="EEA246E6"/>
    <w:lvl w:ilvl="0" w:tentative="0">
      <w:start w:val="1"/>
      <w:numFmt w:val="decimal"/>
      <w:suff w:val="space"/>
      <w:lvlText w:val="（%1）"/>
      <w:lvlJc w:val="left"/>
    </w:lvl>
  </w:abstractNum>
  <w:abstractNum w:abstractNumId="2">
    <w:nsid w:val="1493ED11"/>
    <w:multiLevelType w:val="singleLevel"/>
    <w:tmpl w:val="1493ED11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5744CE1D"/>
    <w:multiLevelType w:val="singleLevel"/>
    <w:tmpl w:val="5744CE1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5F63ADD7"/>
    <w:multiLevelType w:val="singleLevel"/>
    <w:tmpl w:val="5F63ADD7"/>
    <w:lvl w:ilvl="0" w:tentative="0">
      <w:start w:val="1"/>
      <w:numFmt w:val="decimal"/>
      <w:suff w:val="space"/>
      <w:lvlText w:val="（%1）"/>
      <w:lvlJc w:val="left"/>
    </w:lvl>
  </w:abstractNum>
  <w:abstractNum w:abstractNumId="5">
    <w:nsid w:val="66580CFB"/>
    <w:multiLevelType w:val="singleLevel"/>
    <w:tmpl w:val="66580CF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yYWMyYTc2MDQwODBkNTQ1MzZjYzYwYmVlNGNmYTkifQ=="/>
  </w:docVars>
  <w:rsids>
    <w:rsidRoot w:val="00000000"/>
    <w:rsid w:val="02B80216"/>
    <w:rsid w:val="07804616"/>
    <w:rsid w:val="087F0545"/>
    <w:rsid w:val="0999523A"/>
    <w:rsid w:val="0CC96884"/>
    <w:rsid w:val="0D3229EB"/>
    <w:rsid w:val="0D7A3160"/>
    <w:rsid w:val="10B15251"/>
    <w:rsid w:val="145A5CCE"/>
    <w:rsid w:val="15363BD0"/>
    <w:rsid w:val="15C00F22"/>
    <w:rsid w:val="15F47354"/>
    <w:rsid w:val="1622570E"/>
    <w:rsid w:val="16D07F7D"/>
    <w:rsid w:val="173D7210"/>
    <w:rsid w:val="1A051B3B"/>
    <w:rsid w:val="1A3A2BD6"/>
    <w:rsid w:val="1A787E24"/>
    <w:rsid w:val="1BCA67EA"/>
    <w:rsid w:val="1CD76FED"/>
    <w:rsid w:val="1CE35E40"/>
    <w:rsid w:val="1E3B7FD1"/>
    <w:rsid w:val="22406F30"/>
    <w:rsid w:val="23BD44DA"/>
    <w:rsid w:val="26D506FF"/>
    <w:rsid w:val="27A74232"/>
    <w:rsid w:val="27CF7A36"/>
    <w:rsid w:val="28060805"/>
    <w:rsid w:val="28133675"/>
    <w:rsid w:val="2B090535"/>
    <w:rsid w:val="2B434271"/>
    <w:rsid w:val="2C7F4FF3"/>
    <w:rsid w:val="2D5D6188"/>
    <w:rsid w:val="2E7C6894"/>
    <w:rsid w:val="2FB120F8"/>
    <w:rsid w:val="2FCA6D0F"/>
    <w:rsid w:val="305F38FB"/>
    <w:rsid w:val="30FB46C2"/>
    <w:rsid w:val="31951D89"/>
    <w:rsid w:val="31BB4937"/>
    <w:rsid w:val="343E6E23"/>
    <w:rsid w:val="35E7306A"/>
    <w:rsid w:val="37797204"/>
    <w:rsid w:val="38284F1B"/>
    <w:rsid w:val="38682620"/>
    <w:rsid w:val="3BD269E9"/>
    <w:rsid w:val="3C655B5E"/>
    <w:rsid w:val="3E2E0DB1"/>
    <w:rsid w:val="3E5E3AA2"/>
    <w:rsid w:val="3E624969"/>
    <w:rsid w:val="3F0B4D59"/>
    <w:rsid w:val="410C362B"/>
    <w:rsid w:val="41450811"/>
    <w:rsid w:val="43D63A7D"/>
    <w:rsid w:val="444A6219"/>
    <w:rsid w:val="45336CAD"/>
    <w:rsid w:val="45E06E35"/>
    <w:rsid w:val="487876B6"/>
    <w:rsid w:val="4A3E412A"/>
    <w:rsid w:val="4C2C4B82"/>
    <w:rsid w:val="4CEC131C"/>
    <w:rsid w:val="4D2D5246"/>
    <w:rsid w:val="4D727B51"/>
    <w:rsid w:val="4E1F0B34"/>
    <w:rsid w:val="4E662ED5"/>
    <w:rsid w:val="52EB0BC7"/>
    <w:rsid w:val="53201128"/>
    <w:rsid w:val="534D6E52"/>
    <w:rsid w:val="55024293"/>
    <w:rsid w:val="57633422"/>
    <w:rsid w:val="5A1804F3"/>
    <w:rsid w:val="5A666BB9"/>
    <w:rsid w:val="5BF90937"/>
    <w:rsid w:val="617821BF"/>
    <w:rsid w:val="630934D0"/>
    <w:rsid w:val="63D14C97"/>
    <w:rsid w:val="64F84079"/>
    <w:rsid w:val="65DE1D42"/>
    <w:rsid w:val="68945B31"/>
    <w:rsid w:val="68A06AE6"/>
    <w:rsid w:val="69C12E0D"/>
    <w:rsid w:val="6A733438"/>
    <w:rsid w:val="6CD445AD"/>
    <w:rsid w:val="6D7C277E"/>
    <w:rsid w:val="6F5E47A3"/>
    <w:rsid w:val="6FEF7AF1"/>
    <w:rsid w:val="70330644"/>
    <w:rsid w:val="70E707C8"/>
    <w:rsid w:val="71E8790C"/>
    <w:rsid w:val="729A1F96"/>
    <w:rsid w:val="74B80729"/>
    <w:rsid w:val="77CB13D2"/>
    <w:rsid w:val="79472C05"/>
    <w:rsid w:val="7A314360"/>
    <w:rsid w:val="7B511678"/>
    <w:rsid w:val="7BB93E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ascii="微软雅黑" w:hAnsi="微软雅黑" w:eastAsia="微软雅黑" w:cs="Times New Roman"/>
      <w:color w:val="595959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hd w:val="clear" w:color="auto" w:fill="F1F1F1"/>
      <w:spacing w:before="260" w:after="160" w:line="240" w:lineRule="auto"/>
      <w:ind w:left="575" w:hanging="575" w:firstLineChars="0"/>
      <w:outlineLvl w:val="1"/>
    </w:pPr>
    <w:rPr>
      <w:rFonts w:ascii="Calibri Light" w:hAnsi="Calibri Light" w:eastAsia="宋体" w:cs="Times New Roman"/>
      <w:b/>
      <w:bCs/>
      <w:color w:val="2E75B5"/>
      <w:sz w:val="32"/>
      <w:szCs w:val="32"/>
    </w:rPr>
  </w:style>
  <w:style w:type="paragraph" w:styleId="4">
    <w:name w:val="heading 3"/>
    <w:basedOn w:val="3"/>
    <w:next w:val="1"/>
    <w:unhideWhenUsed/>
    <w:qFormat/>
    <w:uiPriority w:val="0"/>
    <w:pPr>
      <w:keepNext/>
      <w:keepLines/>
      <w:numPr>
        <w:ilvl w:val="2"/>
        <w:numId w:val="1"/>
      </w:num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hd w:val="clear" w:color="auto" w:fill="F1F1F1"/>
      <w:spacing w:before="260" w:after="260" w:line="360" w:lineRule="auto"/>
      <w:ind w:left="0" w:firstLine="0" w:firstLineChars="0"/>
      <w:outlineLvl w:val="2"/>
    </w:pPr>
    <w:rPr>
      <w:rFonts w:ascii="Calibri" w:hAnsi="Calibri"/>
      <w:color w:val="3F3F3F"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unhideWhenUsed/>
    <w:qFormat/>
    <w:uiPriority w:val="99"/>
    <w:rPr>
      <w:color w:val="0563C1"/>
      <w:u w:val="single"/>
    </w:rPr>
  </w:style>
  <w:style w:type="paragraph" w:customStyle="1" w:styleId="10">
    <w:name w:val="TOC 标题2"/>
    <w:basedOn w:val="2"/>
    <w:next w:val="1"/>
    <w:unhideWhenUsed/>
    <w:qFormat/>
    <w:uiPriority w:val="39"/>
    <w:pPr>
      <w:keepNext/>
      <w:keepLines/>
      <w:numPr>
        <w:ilvl w:val="0"/>
        <w:numId w:val="0"/>
      </w:numPr>
      <w:spacing w:before="240" w:line="259" w:lineRule="auto"/>
      <w:outlineLvl w:val="9"/>
    </w:pPr>
    <w:rPr>
      <w:rFonts w:ascii="Cambria" w:hAnsi="Cambria" w:eastAsia="宋体" w:cs="Times New Roman"/>
      <w:b w:val="0"/>
      <w:color w:val="366091"/>
      <w:sz w:val="32"/>
      <w:szCs w:val="3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0" Type="http://schemas.openxmlformats.org/officeDocument/2006/relationships/fontTable" Target="fontTable.xml"/><Relationship Id="rId3" Type="http://schemas.openxmlformats.org/officeDocument/2006/relationships/header" Target="header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1381</Words>
  <Characters>1381</Characters>
  <Lines>0</Lines>
  <Paragraphs>0</Paragraphs>
  <TotalTime>12</TotalTime>
  <ScaleCrop>false</ScaleCrop>
  <LinksUpToDate>false</LinksUpToDate>
  <CharactersWithSpaces>1381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2022-02-17T03:41:00Z</dcterms:created>
  <dc:creator>SW</dc:creator>
  <cp:lastModifiedBy>86135</cp:lastModifiedBy>
  <dcterms:modified xsi:type="dcterms:W3CDTF">2022-09-28T07:11:25Z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ICV">
    <vt:lpwstr>A842B97FFE954AEBA11416B1B693DFF0</vt:lpwstr>
  </property>
</Properties>
</file>