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cs="宋体"/>
          <w:b/>
          <w:bCs/>
          <w:sz w:val="44"/>
          <w:szCs w:val="44"/>
        </w:rPr>
      </w:pPr>
      <w:r>
        <w:rPr>
          <w:rFonts w:hint="eastAsia" w:ascii="宋体" w:hAnsi="宋体" w:eastAsia="宋体" w:cs="宋体"/>
          <w:b/>
          <w:bCs/>
          <w:sz w:val="44"/>
          <w:szCs w:val="44"/>
        </w:rPr>
        <w:t>关于组织开展教研室考核评估工作的</w:t>
      </w:r>
      <w:bookmarkStart w:id="0" w:name="_GoBack"/>
      <w:bookmarkEnd w:id="0"/>
      <w:r>
        <w:rPr>
          <w:rFonts w:hint="eastAsia" w:ascii="宋体" w:hAnsi="宋体" w:eastAsia="宋体" w:cs="宋体"/>
          <w:b/>
          <w:bCs/>
          <w:sz w:val="44"/>
          <w:szCs w:val="44"/>
        </w:rPr>
        <w:t>通知</w:t>
      </w:r>
    </w:p>
    <w:p>
      <w:pPr>
        <w:spacing w:before="100" w:beforeAutospacing="1" w:after="100" w:afterAutospacing="1"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各学院、各教学单位，医学类专业床边教学基地：</w:t>
      </w:r>
    </w:p>
    <w:p>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为进一步贯彻落实《</w:t>
      </w:r>
      <w:r>
        <w:rPr>
          <w:rFonts w:ascii="仿宋_GB2312" w:hAnsi="Times New Roman" w:eastAsia="仿宋_GB2312" w:cs="Times New Roman"/>
          <w:sz w:val="32"/>
          <w:szCs w:val="32"/>
        </w:rPr>
        <w:t>教育部关于深化本科教育教学改革</w:t>
      </w:r>
      <w:r>
        <w:rPr>
          <w:rFonts w:hint="eastAsia" w:ascii="仿宋_GB2312" w:hAnsi="Times New Roman" w:eastAsia="仿宋_GB2312" w:cs="Times New Roman"/>
          <w:sz w:val="32"/>
          <w:szCs w:val="32"/>
        </w:rPr>
        <w:t xml:space="preserve"> </w:t>
      </w:r>
      <w:r>
        <w:rPr>
          <w:rFonts w:ascii="仿宋_GB2312" w:hAnsi="Times New Roman" w:eastAsia="仿宋_GB2312" w:cs="Times New Roman"/>
          <w:sz w:val="32"/>
          <w:szCs w:val="32"/>
        </w:rPr>
        <w:t>全面提高人才培养质量的意见》《</w:t>
      </w:r>
      <w:r>
        <w:rPr>
          <w:rFonts w:hint="eastAsia" w:ascii="仿宋_GB2312" w:hAnsi="Times New Roman" w:eastAsia="仿宋_GB2312" w:cs="Times New Roman"/>
          <w:sz w:val="32"/>
          <w:szCs w:val="32"/>
        </w:rPr>
        <w:t>江苏</w:t>
      </w:r>
      <w:r>
        <w:rPr>
          <w:rFonts w:ascii="仿宋_GB2312" w:hAnsi="Times New Roman" w:eastAsia="仿宋_GB2312" w:cs="Times New Roman"/>
          <w:sz w:val="32"/>
          <w:szCs w:val="32"/>
        </w:rPr>
        <w:t>省教育厅关于加强高校基层教学组织建设 促进教学能力提升的指导意见》</w:t>
      </w:r>
      <w:r>
        <w:rPr>
          <w:rFonts w:hint="eastAsia" w:ascii="仿宋_GB2312" w:hAnsi="Times New Roman" w:eastAsia="仿宋_GB2312" w:cs="Times New Roman"/>
          <w:sz w:val="32"/>
          <w:szCs w:val="32"/>
        </w:rPr>
        <w:t>等文件精神，加强我校基层教学组织建设与管理，发挥教研室在专业建设、课程建设、教学研究、教育教学、教师培养等方面的重要作用，推进医学类专业床边教学规范管理，提升医学类专业床边教学质量，经研究决定组织开展校内教研室（或学系）和医学类专业床边教学教研室考核评估，现将有关事项通知如下：</w:t>
      </w:r>
    </w:p>
    <w:p>
      <w:pPr>
        <w:ind w:firstLine="643" w:firstLineChars="200"/>
        <w:rPr>
          <w:rFonts w:ascii="仿宋_GB2312" w:hAnsi="Times New Roman" w:eastAsia="仿宋_GB2312" w:cs="Times New Roman"/>
          <w:b/>
          <w:sz w:val="32"/>
          <w:szCs w:val="32"/>
        </w:rPr>
      </w:pPr>
      <w:r>
        <w:rPr>
          <w:rFonts w:hint="eastAsia" w:ascii="仿宋_GB2312" w:hAnsi="Times New Roman" w:eastAsia="仿宋_GB2312" w:cs="Times New Roman"/>
          <w:b/>
          <w:sz w:val="32"/>
          <w:szCs w:val="32"/>
        </w:rPr>
        <w:t>一、工作任务</w:t>
      </w:r>
    </w:p>
    <w:p>
      <w:pPr>
        <w:ind w:firstLine="643" w:firstLineChars="200"/>
        <w:rPr>
          <w:rFonts w:ascii="仿宋_GB2312" w:hAnsi="Times New Roman" w:eastAsia="仿宋_GB2312" w:cs="Times New Roman"/>
          <w:b/>
          <w:sz w:val="32"/>
          <w:szCs w:val="32"/>
        </w:rPr>
      </w:pPr>
      <w:r>
        <w:rPr>
          <w:rFonts w:hint="eastAsia" w:ascii="仿宋_GB2312" w:hAnsi="Times New Roman" w:eastAsia="仿宋_GB2312" w:cs="Times New Roman"/>
          <w:b/>
          <w:sz w:val="32"/>
          <w:szCs w:val="32"/>
        </w:rPr>
        <w:t>（一）校内教研室（或学系）年度考核评估</w:t>
      </w:r>
    </w:p>
    <w:p>
      <w:pPr>
        <w:ind w:firstLine="643" w:firstLineChars="200"/>
        <w:rPr>
          <w:rFonts w:ascii="Times New Roman" w:hAnsi="Times New Roman" w:eastAsia="仿宋_GB2312" w:cs="Times New Roman"/>
          <w:b/>
          <w:sz w:val="32"/>
          <w:szCs w:val="32"/>
        </w:rPr>
      </w:pPr>
      <w:r>
        <w:rPr>
          <w:rFonts w:hint="eastAsia" w:ascii="Times New Roman" w:hAnsi="Times New Roman" w:eastAsia="仿宋_GB2312" w:cs="Times New Roman"/>
          <w:b/>
          <w:sz w:val="32"/>
          <w:szCs w:val="32"/>
        </w:rPr>
        <w:t>1．</w:t>
      </w:r>
      <w:r>
        <w:rPr>
          <w:rFonts w:ascii="Times New Roman" w:hAnsi="Times New Roman" w:eastAsia="仿宋_GB2312" w:cs="Times New Roman"/>
          <w:b/>
          <w:sz w:val="32"/>
          <w:szCs w:val="32"/>
        </w:rPr>
        <w:t>考核对象</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各学院、各教学单位经</w:t>
      </w:r>
      <w:r>
        <w:rPr>
          <w:rFonts w:ascii="Times New Roman" w:hAnsi="Times New Roman" w:eastAsia="仿宋_GB2312" w:cs="Times New Roman"/>
          <w:sz w:val="32"/>
          <w:szCs w:val="32"/>
        </w:rPr>
        <w:t>批准设立的教研室</w:t>
      </w:r>
      <w:r>
        <w:rPr>
          <w:rFonts w:hint="eastAsia" w:ascii="Times New Roman" w:hAnsi="Times New Roman" w:eastAsia="仿宋_GB2312" w:cs="Times New Roman"/>
          <w:sz w:val="32"/>
          <w:szCs w:val="32"/>
        </w:rPr>
        <w:t>或学系</w:t>
      </w:r>
      <w:r>
        <w:rPr>
          <w:rFonts w:ascii="Times New Roman" w:hAnsi="Times New Roman" w:eastAsia="仿宋_GB2312" w:cs="Times New Roman"/>
          <w:sz w:val="32"/>
          <w:szCs w:val="32"/>
        </w:rPr>
        <w:t>。</w:t>
      </w:r>
    </w:p>
    <w:p>
      <w:pPr>
        <w:ind w:firstLine="643" w:firstLineChars="200"/>
        <w:rPr>
          <w:rFonts w:ascii="Times New Roman" w:hAnsi="Times New Roman" w:eastAsia="仿宋_GB2312" w:cs="Times New Roman"/>
          <w:b/>
          <w:sz w:val="32"/>
          <w:szCs w:val="32"/>
        </w:rPr>
      </w:pPr>
      <w:r>
        <w:rPr>
          <w:rFonts w:hint="eastAsia" w:ascii="Times New Roman" w:hAnsi="Times New Roman" w:eastAsia="仿宋_GB2312" w:cs="Times New Roman"/>
          <w:b/>
          <w:sz w:val="32"/>
          <w:szCs w:val="32"/>
        </w:rPr>
        <w:t>2．进度</w:t>
      </w:r>
      <w:r>
        <w:rPr>
          <w:rFonts w:ascii="Times New Roman" w:hAnsi="Times New Roman" w:eastAsia="仿宋_GB2312" w:cs="Times New Roman"/>
          <w:b/>
          <w:sz w:val="32"/>
          <w:szCs w:val="32"/>
        </w:rPr>
        <w:t>安排</w:t>
      </w:r>
    </w:p>
    <w:p>
      <w:pPr>
        <w:ind w:firstLine="643" w:firstLineChars="200"/>
        <w:rPr>
          <w:rFonts w:ascii="Times New Roman" w:hAnsi="Times New Roman" w:eastAsia="仿宋_GB2312" w:cs="Times New Roman"/>
          <w:b/>
          <w:sz w:val="32"/>
          <w:szCs w:val="32"/>
        </w:rPr>
      </w:pPr>
      <w:r>
        <w:rPr>
          <w:rFonts w:hint="eastAsia" w:ascii="Times New Roman" w:hAnsi="Times New Roman" w:eastAsia="仿宋_GB2312" w:cs="Times New Roman"/>
          <w:b/>
          <w:sz w:val="32"/>
          <w:szCs w:val="32"/>
        </w:rPr>
        <w:t>（</w:t>
      </w:r>
      <w:r>
        <w:rPr>
          <w:rFonts w:ascii="Times New Roman" w:hAnsi="Times New Roman" w:eastAsia="仿宋_GB2312" w:cs="Times New Roman"/>
          <w:b/>
          <w:sz w:val="32"/>
          <w:szCs w:val="32"/>
        </w:rPr>
        <w:t>1</w:t>
      </w:r>
      <w:r>
        <w:rPr>
          <w:rFonts w:hint="eastAsia" w:ascii="Times New Roman" w:hAnsi="Times New Roman" w:eastAsia="仿宋_GB2312" w:cs="Times New Roman"/>
          <w:b/>
          <w:sz w:val="32"/>
          <w:szCs w:val="32"/>
        </w:rPr>
        <w:t>）学</w:t>
      </w:r>
      <w:r>
        <w:rPr>
          <w:rFonts w:ascii="Times New Roman" w:hAnsi="Times New Roman" w:eastAsia="仿宋_GB2312" w:cs="Times New Roman"/>
          <w:b/>
          <w:sz w:val="32"/>
          <w:szCs w:val="32"/>
        </w:rPr>
        <w:t>院</w:t>
      </w:r>
      <w:r>
        <w:rPr>
          <w:rFonts w:hint="eastAsia" w:ascii="Times New Roman" w:hAnsi="Times New Roman" w:eastAsia="仿宋_GB2312" w:cs="Times New Roman"/>
          <w:b/>
          <w:sz w:val="32"/>
          <w:szCs w:val="32"/>
        </w:rPr>
        <w:t>（部）</w:t>
      </w:r>
      <w:r>
        <w:rPr>
          <w:rFonts w:ascii="Times New Roman" w:hAnsi="Times New Roman" w:eastAsia="仿宋_GB2312" w:cs="Times New Roman"/>
          <w:b/>
          <w:sz w:val="32"/>
          <w:szCs w:val="32"/>
        </w:rPr>
        <w:t>自评</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12月12</w:t>
      </w:r>
      <w:r>
        <w:rPr>
          <w:rFonts w:hint="eastAsia" w:ascii="Times New Roman" w:hAnsi="Times New Roman" w:eastAsia="仿宋_GB2312" w:cs="Times New Roman"/>
          <w:sz w:val="32"/>
          <w:szCs w:val="32"/>
        </w:rPr>
        <w:t>日</w:t>
      </w:r>
      <w:r>
        <w:rPr>
          <w:rFonts w:ascii="Times New Roman" w:hAnsi="Times New Roman" w:eastAsia="仿宋_GB2312" w:cs="Times New Roman"/>
          <w:sz w:val="32"/>
          <w:szCs w:val="32"/>
        </w:rPr>
        <w:t>~18日，教研室负责人根据</w:t>
      </w:r>
      <w:r>
        <w:rPr>
          <w:rFonts w:hint="eastAsia" w:ascii="Times New Roman" w:hAnsi="Times New Roman" w:eastAsia="仿宋_GB2312" w:cs="Times New Roman"/>
          <w:sz w:val="32"/>
          <w:szCs w:val="32"/>
        </w:rPr>
        <w:t>考核评估指标体系</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逐一</w:t>
      </w:r>
      <w:r>
        <w:rPr>
          <w:rFonts w:ascii="Times New Roman" w:hAnsi="Times New Roman" w:eastAsia="仿宋_GB2312" w:cs="Times New Roman"/>
          <w:sz w:val="32"/>
          <w:szCs w:val="32"/>
        </w:rPr>
        <w:t>梳理年度相关建设情况，</w:t>
      </w:r>
      <w:r>
        <w:rPr>
          <w:rFonts w:hint="eastAsia" w:ascii="Times New Roman" w:hAnsi="Times New Roman" w:eastAsia="仿宋_GB2312" w:cs="Times New Roman"/>
          <w:sz w:val="32"/>
          <w:szCs w:val="32"/>
        </w:rPr>
        <w:t>查找问题与不足，据实填写</w:t>
      </w:r>
      <w:r>
        <w:rPr>
          <w:rFonts w:ascii="Times New Roman" w:hAnsi="Times New Roman" w:eastAsia="仿宋_GB2312" w:cs="Times New Roman"/>
          <w:sz w:val="32"/>
          <w:szCs w:val="32"/>
        </w:rPr>
        <w:t>《南京中医药大学教研室</w:t>
      </w:r>
      <w:r>
        <w:rPr>
          <w:rFonts w:hint="eastAsia" w:ascii="Times New Roman" w:hAnsi="Times New Roman" w:eastAsia="仿宋_GB2312" w:cs="Times New Roman"/>
          <w:sz w:val="32"/>
          <w:szCs w:val="32"/>
        </w:rPr>
        <w:t>（或学系）</w:t>
      </w:r>
      <w:r>
        <w:rPr>
          <w:rFonts w:ascii="Times New Roman" w:hAnsi="Times New Roman" w:eastAsia="仿宋_GB2312" w:cs="Times New Roman"/>
          <w:sz w:val="32"/>
          <w:szCs w:val="32"/>
        </w:rPr>
        <w:t>考核评估</w:t>
      </w:r>
      <w:r>
        <w:rPr>
          <w:rFonts w:hint="eastAsia" w:ascii="Times New Roman" w:hAnsi="Times New Roman" w:eastAsia="仿宋_GB2312" w:cs="Times New Roman"/>
          <w:sz w:val="32"/>
          <w:szCs w:val="32"/>
        </w:rPr>
        <w:t>表</w:t>
      </w:r>
      <w:r>
        <w:rPr>
          <w:rFonts w:ascii="Times New Roman" w:hAnsi="Times New Roman" w:eastAsia="仿宋_GB2312" w:cs="Times New Roman"/>
          <w:sz w:val="32"/>
          <w:szCs w:val="32"/>
        </w:rPr>
        <w:t>》（附件1）</w:t>
      </w:r>
      <w:r>
        <w:rPr>
          <w:rFonts w:hint="eastAsia" w:ascii="Times New Roman" w:hAnsi="Times New Roman" w:eastAsia="仿宋_GB2312" w:cs="Times New Roman"/>
          <w:sz w:val="32"/>
          <w:szCs w:val="32"/>
        </w:rPr>
        <w:t>，经教研室主任签字后提交所在学院或教学单位</w:t>
      </w:r>
      <w:r>
        <w:rPr>
          <w:rFonts w:ascii="Times New Roman" w:hAnsi="Times New Roman" w:eastAsia="仿宋_GB2312" w:cs="Times New Roman"/>
          <w:sz w:val="32"/>
          <w:szCs w:val="32"/>
        </w:rPr>
        <w:t>。</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12月19</w:t>
      </w:r>
      <w:r>
        <w:rPr>
          <w:rFonts w:hint="eastAsia" w:ascii="Times New Roman" w:hAnsi="Times New Roman" w:eastAsia="仿宋_GB2312" w:cs="Times New Roman"/>
          <w:sz w:val="32"/>
          <w:szCs w:val="32"/>
        </w:rPr>
        <w:t>日</w:t>
      </w:r>
      <w:r>
        <w:rPr>
          <w:rFonts w:ascii="Times New Roman" w:hAnsi="Times New Roman" w:eastAsia="仿宋_GB2312" w:cs="Times New Roman"/>
          <w:sz w:val="32"/>
          <w:szCs w:val="32"/>
        </w:rPr>
        <w:t>~23日，各</w:t>
      </w:r>
      <w:r>
        <w:rPr>
          <w:rFonts w:hint="eastAsia" w:ascii="Times New Roman" w:hAnsi="Times New Roman" w:eastAsia="仿宋_GB2312" w:cs="Times New Roman"/>
          <w:sz w:val="32"/>
          <w:szCs w:val="32"/>
        </w:rPr>
        <w:t>院（部）</w:t>
      </w:r>
      <w:r>
        <w:rPr>
          <w:rFonts w:ascii="Times New Roman" w:hAnsi="Times New Roman" w:eastAsia="仿宋_GB2312" w:cs="Times New Roman"/>
          <w:sz w:val="32"/>
          <w:szCs w:val="32"/>
        </w:rPr>
        <w:t>成立由院领导、院级督导组成的考核小组，</w:t>
      </w:r>
      <w:r>
        <w:rPr>
          <w:rFonts w:hint="eastAsia" w:ascii="Times New Roman" w:hAnsi="Times New Roman" w:eastAsia="仿宋_GB2312" w:cs="Times New Roman"/>
          <w:sz w:val="32"/>
          <w:szCs w:val="32"/>
        </w:rPr>
        <w:t>对</w:t>
      </w:r>
      <w:r>
        <w:rPr>
          <w:rFonts w:ascii="Times New Roman" w:hAnsi="Times New Roman" w:eastAsia="仿宋_GB2312" w:cs="Times New Roman"/>
          <w:sz w:val="32"/>
          <w:szCs w:val="32"/>
        </w:rPr>
        <w:t>照</w:t>
      </w:r>
      <w:r>
        <w:rPr>
          <w:rFonts w:hint="eastAsia" w:ascii="Times New Roman" w:hAnsi="Times New Roman" w:eastAsia="仿宋_GB2312" w:cs="Times New Roman"/>
          <w:sz w:val="32"/>
          <w:szCs w:val="32"/>
        </w:rPr>
        <w:t>教研室考核评估</w:t>
      </w:r>
      <w:r>
        <w:rPr>
          <w:rFonts w:ascii="Times New Roman" w:hAnsi="Times New Roman" w:eastAsia="仿宋_GB2312" w:cs="Times New Roman"/>
          <w:sz w:val="32"/>
          <w:szCs w:val="32"/>
        </w:rPr>
        <w:t>指标体系</w:t>
      </w:r>
      <w:r>
        <w:rPr>
          <w:rFonts w:hint="eastAsia" w:ascii="Times New Roman" w:hAnsi="Times New Roman" w:eastAsia="仿宋_GB2312" w:cs="Times New Roman"/>
          <w:sz w:val="32"/>
          <w:szCs w:val="32"/>
        </w:rPr>
        <w:t>，组织开展</w:t>
      </w:r>
      <w:r>
        <w:rPr>
          <w:rFonts w:ascii="Times New Roman" w:hAnsi="Times New Roman" w:eastAsia="仿宋_GB2312" w:cs="Times New Roman"/>
          <w:sz w:val="32"/>
          <w:szCs w:val="32"/>
        </w:rPr>
        <w:t>教研室考核</w:t>
      </w:r>
      <w:r>
        <w:rPr>
          <w:rFonts w:hint="eastAsia" w:ascii="Times New Roman" w:hAnsi="Times New Roman" w:eastAsia="仿宋_GB2312" w:cs="Times New Roman"/>
          <w:sz w:val="32"/>
          <w:szCs w:val="32"/>
        </w:rPr>
        <w:t>评估工作</w:t>
      </w:r>
      <w:r>
        <w:rPr>
          <w:rFonts w:ascii="Times New Roman" w:hAnsi="Times New Roman" w:eastAsia="仿宋_GB2312" w:cs="Times New Roman"/>
          <w:sz w:val="32"/>
          <w:szCs w:val="32"/>
        </w:rPr>
        <w:t>，并填写《南京中医药大学教研室</w:t>
      </w:r>
      <w:r>
        <w:rPr>
          <w:rFonts w:hint="eastAsia" w:ascii="Times New Roman" w:hAnsi="Times New Roman" w:eastAsia="仿宋_GB2312" w:cs="Times New Roman"/>
          <w:sz w:val="32"/>
          <w:szCs w:val="32"/>
        </w:rPr>
        <w:t>（或学系）</w:t>
      </w:r>
      <w:r>
        <w:rPr>
          <w:rFonts w:ascii="Times New Roman" w:hAnsi="Times New Roman" w:eastAsia="仿宋_GB2312" w:cs="Times New Roman"/>
          <w:sz w:val="32"/>
          <w:szCs w:val="32"/>
        </w:rPr>
        <w:t>考核</w:t>
      </w:r>
      <w:r>
        <w:rPr>
          <w:rFonts w:hint="eastAsia" w:ascii="Times New Roman" w:hAnsi="Times New Roman" w:eastAsia="仿宋_GB2312" w:cs="Times New Roman"/>
          <w:sz w:val="32"/>
          <w:szCs w:val="32"/>
        </w:rPr>
        <w:t>评估</w:t>
      </w:r>
      <w:r>
        <w:rPr>
          <w:rFonts w:ascii="Times New Roman" w:hAnsi="Times New Roman" w:eastAsia="仿宋_GB2312" w:cs="Times New Roman"/>
          <w:sz w:val="32"/>
          <w:szCs w:val="32"/>
        </w:rPr>
        <w:t>汇总表》（附件2）。</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各学院（部）应于</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022</w:t>
      </w:r>
      <w:r>
        <w:rPr>
          <w:rFonts w:hint="eastAsia" w:ascii="Times New Roman" w:hAnsi="Times New Roman" w:eastAsia="仿宋_GB2312" w:cs="Times New Roman"/>
          <w:sz w:val="32"/>
          <w:szCs w:val="32"/>
        </w:rPr>
        <w:t>年</w:t>
      </w:r>
      <w:r>
        <w:rPr>
          <w:rFonts w:ascii="Times New Roman" w:hAnsi="Times New Roman" w:eastAsia="仿宋_GB2312" w:cs="Times New Roman"/>
          <w:sz w:val="32"/>
          <w:szCs w:val="32"/>
        </w:rPr>
        <w:t>12月23日前完成自评，</w:t>
      </w:r>
      <w:r>
        <w:rPr>
          <w:rFonts w:hint="eastAsia" w:ascii="Times New Roman" w:hAnsi="Times New Roman" w:eastAsia="仿宋_GB2312" w:cs="Times New Roman"/>
          <w:sz w:val="32"/>
          <w:szCs w:val="32"/>
        </w:rPr>
        <w:t>并将</w:t>
      </w:r>
      <w:r>
        <w:rPr>
          <w:rFonts w:ascii="Times New Roman" w:hAnsi="Times New Roman" w:eastAsia="仿宋_GB2312" w:cs="Times New Roman"/>
          <w:sz w:val="32"/>
          <w:szCs w:val="32"/>
        </w:rPr>
        <w:t>《南京中医药大学教研室</w:t>
      </w:r>
      <w:r>
        <w:rPr>
          <w:rFonts w:hint="eastAsia" w:ascii="Times New Roman" w:hAnsi="Times New Roman" w:eastAsia="仿宋_GB2312" w:cs="Times New Roman"/>
          <w:sz w:val="32"/>
          <w:szCs w:val="32"/>
        </w:rPr>
        <w:t>（或学系）考核评估</w:t>
      </w:r>
      <w:r>
        <w:rPr>
          <w:rFonts w:ascii="Times New Roman" w:hAnsi="Times New Roman" w:eastAsia="仿宋_GB2312" w:cs="Times New Roman"/>
          <w:sz w:val="32"/>
          <w:szCs w:val="32"/>
        </w:rPr>
        <w:t>表》和《南京中医药大学教研室</w:t>
      </w:r>
      <w:r>
        <w:rPr>
          <w:rFonts w:hint="eastAsia" w:ascii="Times New Roman" w:hAnsi="Times New Roman" w:eastAsia="仿宋_GB2312" w:cs="Times New Roman"/>
          <w:sz w:val="32"/>
          <w:szCs w:val="32"/>
        </w:rPr>
        <w:t>（或学系）考核评估</w:t>
      </w:r>
      <w:r>
        <w:rPr>
          <w:rFonts w:ascii="Times New Roman" w:hAnsi="Times New Roman" w:eastAsia="仿宋_GB2312" w:cs="Times New Roman"/>
          <w:sz w:val="32"/>
          <w:szCs w:val="32"/>
        </w:rPr>
        <w:t>汇总表》纸质版签字盖章后，交至教务处教学质量科</w:t>
      </w:r>
      <w:r>
        <w:rPr>
          <w:rFonts w:hint="eastAsia" w:ascii="Times New Roman" w:hAnsi="Times New Roman" w:eastAsia="仿宋_GB2312" w:cs="Times New Roman"/>
          <w:sz w:val="32"/>
          <w:szCs w:val="32"/>
        </w:rPr>
        <w:t>（联系人：贾静；联系电话：0</w:t>
      </w:r>
      <w:r>
        <w:rPr>
          <w:rFonts w:ascii="Times New Roman" w:hAnsi="Times New Roman" w:eastAsia="仿宋_GB2312" w:cs="Times New Roman"/>
          <w:sz w:val="32"/>
          <w:szCs w:val="32"/>
        </w:rPr>
        <w:t>25-85811219</w:t>
      </w:r>
      <w:r>
        <w:rPr>
          <w:rFonts w:hint="eastAsia" w:ascii="Times New Roman" w:hAnsi="Times New Roman" w:eastAsia="仿宋_GB2312" w:cs="Times New Roman"/>
          <w:sz w:val="32"/>
          <w:szCs w:val="32"/>
        </w:rPr>
        <w:t>，1</w:t>
      </w:r>
      <w:r>
        <w:rPr>
          <w:rFonts w:ascii="Times New Roman" w:hAnsi="Times New Roman" w:eastAsia="仿宋_GB2312" w:cs="Times New Roman"/>
          <w:sz w:val="32"/>
          <w:szCs w:val="32"/>
        </w:rPr>
        <w:t>3851857869</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，同时发送电子版至邮箱jxzl@njucm.edu.cn。</w:t>
      </w:r>
    </w:p>
    <w:p>
      <w:pPr>
        <w:ind w:firstLine="643" w:firstLineChars="200"/>
        <w:rPr>
          <w:rFonts w:ascii="Times New Roman" w:hAnsi="Times New Roman" w:eastAsia="仿宋_GB2312" w:cs="Times New Roman"/>
          <w:b/>
          <w:sz w:val="32"/>
          <w:szCs w:val="32"/>
        </w:rPr>
      </w:pPr>
      <w:r>
        <w:rPr>
          <w:rFonts w:hint="eastAsia" w:ascii="Times New Roman" w:hAnsi="Times New Roman" w:eastAsia="仿宋_GB2312" w:cs="Times New Roman"/>
          <w:b/>
          <w:sz w:val="32"/>
          <w:szCs w:val="32"/>
        </w:rPr>
        <w:t>（</w:t>
      </w:r>
      <w:r>
        <w:rPr>
          <w:rFonts w:ascii="Times New Roman" w:hAnsi="Times New Roman" w:eastAsia="仿宋_GB2312" w:cs="Times New Roman"/>
          <w:b/>
          <w:sz w:val="32"/>
          <w:szCs w:val="32"/>
        </w:rPr>
        <w:t>2</w:t>
      </w:r>
      <w:r>
        <w:rPr>
          <w:rFonts w:hint="eastAsia" w:ascii="Times New Roman" w:hAnsi="Times New Roman" w:eastAsia="仿宋_GB2312" w:cs="Times New Roman"/>
          <w:b/>
          <w:sz w:val="32"/>
          <w:szCs w:val="32"/>
        </w:rPr>
        <w:t>）</w:t>
      </w:r>
      <w:r>
        <w:rPr>
          <w:rFonts w:ascii="Times New Roman" w:hAnsi="Times New Roman" w:eastAsia="仿宋_GB2312" w:cs="Times New Roman"/>
          <w:b/>
          <w:sz w:val="32"/>
          <w:szCs w:val="32"/>
        </w:rPr>
        <w:t>学校抽查</w:t>
      </w:r>
    </w:p>
    <w:p>
      <w:pPr>
        <w:ind w:firstLine="640" w:firstLineChars="200"/>
        <w:rPr>
          <w:rFonts w:ascii="仿宋_GB2312" w:hAnsi="Times New Roman" w:eastAsia="仿宋_GB2312" w:cs="Times New Roman"/>
          <w:sz w:val="32"/>
          <w:szCs w:val="32"/>
        </w:rPr>
      </w:pPr>
      <w:r>
        <w:rPr>
          <w:rFonts w:ascii="Times New Roman" w:hAnsi="Times New Roman" w:eastAsia="仿宋_GB2312" w:cs="Times New Roman"/>
          <w:sz w:val="32"/>
          <w:szCs w:val="32"/>
        </w:rPr>
        <w:t>12月26</w:t>
      </w:r>
      <w:r>
        <w:rPr>
          <w:rFonts w:hint="eastAsia" w:ascii="Times New Roman" w:hAnsi="Times New Roman" w:eastAsia="仿宋_GB2312" w:cs="Times New Roman"/>
          <w:sz w:val="32"/>
          <w:szCs w:val="32"/>
        </w:rPr>
        <w:t>日~</w:t>
      </w:r>
      <w:r>
        <w:rPr>
          <w:rFonts w:ascii="Times New Roman" w:hAnsi="Times New Roman" w:eastAsia="仿宋_GB2312" w:cs="Times New Roman"/>
          <w:sz w:val="32"/>
          <w:szCs w:val="32"/>
        </w:rPr>
        <w:t>30日，学校组织校级督导组</w:t>
      </w:r>
      <w:r>
        <w:rPr>
          <w:rFonts w:hint="eastAsia" w:ascii="Times New Roman" w:hAnsi="Times New Roman" w:eastAsia="仿宋_GB2312" w:cs="Times New Roman"/>
          <w:sz w:val="32"/>
          <w:szCs w:val="32"/>
        </w:rPr>
        <w:t>专家</w:t>
      </w:r>
      <w:r>
        <w:rPr>
          <w:rFonts w:ascii="Times New Roman" w:hAnsi="Times New Roman" w:eastAsia="仿宋_GB2312" w:cs="Times New Roman"/>
          <w:sz w:val="32"/>
          <w:szCs w:val="32"/>
        </w:rPr>
        <w:t>，对各学院（部）教研室建设情况进行实地抽查。结合各学院（部）自评情况，抽查比例不低于各学院（部）教研室数量的20%，考虑到床边教学的特殊性，涉及床边教学的学院将适当增加抽查比例，具体安排另行通知。考核满分为100分，90分以上为优秀</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80~89分为良好</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70~79分</w:t>
      </w:r>
      <w:r>
        <w:rPr>
          <w:rFonts w:hint="eastAsia" w:ascii="Times New Roman" w:hAnsi="Times New Roman" w:eastAsia="仿宋_GB2312" w:cs="Times New Roman"/>
          <w:sz w:val="32"/>
          <w:szCs w:val="32"/>
        </w:rPr>
        <w:t>为</w:t>
      </w:r>
      <w:r>
        <w:rPr>
          <w:rFonts w:ascii="Times New Roman" w:hAnsi="Times New Roman" w:eastAsia="仿宋_GB2312" w:cs="Times New Roman"/>
          <w:sz w:val="32"/>
          <w:szCs w:val="32"/>
        </w:rPr>
        <w:t>合格</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70分以下为不合格。</w:t>
      </w:r>
      <w:r>
        <w:rPr>
          <w:rFonts w:hint="eastAsia" w:ascii="Times New Roman" w:hAnsi="Times New Roman" w:eastAsia="仿宋_GB2312" w:cs="Times New Roman"/>
          <w:sz w:val="32"/>
          <w:szCs w:val="32"/>
        </w:rPr>
        <w:t>随机抽取教研室的考核评估平均得分计为该</w:t>
      </w:r>
      <w:r>
        <w:rPr>
          <w:rFonts w:ascii="Times New Roman" w:hAnsi="Times New Roman" w:eastAsia="仿宋_GB2312" w:cs="Times New Roman"/>
          <w:sz w:val="32"/>
          <w:szCs w:val="32"/>
        </w:rPr>
        <w:t>学院（部）教研室</w:t>
      </w:r>
      <w:r>
        <w:rPr>
          <w:rFonts w:hint="eastAsia" w:ascii="Times New Roman" w:hAnsi="Times New Roman" w:eastAsia="仿宋_GB2312" w:cs="Times New Roman"/>
          <w:sz w:val="32"/>
          <w:szCs w:val="32"/>
        </w:rPr>
        <w:t>的考核评估成绩，作为</w:t>
      </w:r>
      <w:r>
        <w:rPr>
          <w:rFonts w:ascii="Times New Roman" w:hAnsi="Times New Roman" w:eastAsia="仿宋_GB2312" w:cs="Times New Roman"/>
          <w:sz w:val="32"/>
          <w:szCs w:val="32"/>
        </w:rPr>
        <w:t>学院</w:t>
      </w:r>
      <w:r>
        <w:rPr>
          <w:rFonts w:hint="eastAsia" w:ascii="Times New Roman" w:hAnsi="Times New Roman" w:eastAsia="仿宋_GB2312" w:cs="Times New Roman"/>
          <w:sz w:val="32"/>
          <w:szCs w:val="32"/>
        </w:rPr>
        <w:t>或教学单位</w:t>
      </w:r>
      <w:r>
        <w:rPr>
          <w:rFonts w:ascii="Times New Roman" w:hAnsi="Times New Roman" w:eastAsia="仿宋_GB2312" w:cs="Times New Roman"/>
          <w:sz w:val="32"/>
          <w:szCs w:val="32"/>
        </w:rPr>
        <w:t>年度本科教育教学</w:t>
      </w:r>
      <w:r>
        <w:rPr>
          <w:rFonts w:hint="eastAsia" w:ascii="Times New Roman" w:hAnsi="Times New Roman" w:eastAsia="仿宋_GB2312" w:cs="Times New Roman"/>
          <w:sz w:val="32"/>
          <w:szCs w:val="32"/>
        </w:rPr>
        <w:t>运行状态</w:t>
      </w:r>
      <w:r>
        <w:rPr>
          <w:rFonts w:ascii="Times New Roman" w:hAnsi="Times New Roman" w:eastAsia="仿宋_GB2312" w:cs="Times New Roman"/>
          <w:sz w:val="32"/>
          <w:szCs w:val="32"/>
        </w:rPr>
        <w:t>考核</w:t>
      </w:r>
      <w:r>
        <w:rPr>
          <w:rFonts w:hint="eastAsia" w:ascii="Times New Roman" w:hAnsi="Times New Roman" w:eastAsia="仿宋_GB2312" w:cs="Times New Roman"/>
          <w:sz w:val="32"/>
          <w:szCs w:val="32"/>
        </w:rPr>
        <w:t>指标之一</w:t>
      </w:r>
      <w:r>
        <w:rPr>
          <w:rFonts w:ascii="Times New Roman" w:hAnsi="Times New Roman" w:eastAsia="仿宋_GB2312" w:cs="Times New Roman"/>
          <w:sz w:val="32"/>
          <w:szCs w:val="32"/>
        </w:rPr>
        <w:t>。</w:t>
      </w:r>
    </w:p>
    <w:p>
      <w:pPr>
        <w:ind w:firstLine="643" w:firstLineChars="200"/>
        <w:rPr>
          <w:rFonts w:ascii="Times New Roman" w:hAnsi="Times New Roman" w:eastAsia="仿宋_GB2312" w:cs="Times New Roman"/>
          <w:b/>
          <w:sz w:val="32"/>
          <w:szCs w:val="32"/>
        </w:rPr>
      </w:pPr>
      <w:r>
        <w:rPr>
          <w:rFonts w:hint="eastAsia" w:ascii="Times New Roman" w:hAnsi="Times New Roman" w:eastAsia="仿宋_GB2312" w:cs="Times New Roman"/>
          <w:b/>
          <w:sz w:val="32"/>
          <w:szCs w:val="32"/>
        </w:rPr>
        <w:t>（二）医学类专业床边教学教研室考核评估</w:t>
      </w:r>
    </w:p>
    <w:p>
      <w:pPr>
        <w:ind w:firstLine="643" w:firstLineChars="200"/>
        <w:rPr>
          <w:rFonts w:ascii="Times New Roman" w:hAnsi="Times New Roman" w:eastAsia="仿宋_GB2312" w:cs="Times New Roman"/>
          <w:b/>
          <w:sz w:val="32"/>
          <w:szCs w:val="32"/>
        </w:rPr>
      </w:pPr>
      <w:r>
        <w:rPr>
          <w:rFonts w:hint="eastAsia" w:ascii="Times New Roman" w:hAnsi="Times New Roman" w:eastAsia="仿宋_GB2312" w:cs="Times New Roman"/>
          <w:b/>
          <w:sz w:val="32"/>
          <w:szCs w:val="32"/>
        </w:rPr>
        <w:t>1．考核对象</w:t>
      </w:r>
    </w:p>
    <w:p>
      <w:pPr>
        <w:ind w:firstLine="640" w:firstLineChars="200"/>
        <w:rPr>
          <w:rFonts w:ascii="仿宋_GB2312" w:eastAsia="仿宋_GB2312"/>
          <w:sz w:val="32"/>
          <w:szCs w:val="32"/>
        </w:rPr>
      </w:pPr>
      <w:r>
        <w:rPr>
          <w:rFonts w:ascii="仿宋_GB2312" w:eastAsia="仿宋_GB2312"/>
          <w:sz w:val="32"/>
          <w:szCs w:val="32"/>
        </w:rPr>
        <w:t>2020年以来承担过我校</w:t>
      </w:r>
      <w:r>
        <w:rPr>
          <w:rFonts w:hint="eastAsia" w:ascii="仿宋_GB2312" w:eastAsia="仿宋_GB2312"/>
          <w:sz w:val="32"/>
          <w:szCs w:val="32"/>
        </w:rPr>
        <w:t>中</w:t>
      </w:r>
      <w:r>
        <w:rPr>
          <w:rFonts w:ascii="仿宋_GB2312" w:eastAsia="仿宋_GB2312"/>
          <w:sz w:val="32"/>
          <w:szCs w:val="32"/>
        </w:rPr>
        <w:t>医学类</w:t>
      </w:r>
      <w:r>
        <w:rPr>
          <w:rFonts w:hint="eastAsia" w:ascii="仿宋_GB2312" w:eastAsia="仿宋_GB2312"/>
          <w:sz w:val="32"/>
          <w:szCs w:val="32"/>
        </w:rPr>
        <w:t>[包括中医学“5</w:t>
      </w:r>
      <w:r>
        <w:rPr>
          <w:rFonts w:ascii="仿宋_GB2312" w:eastAsia="仿宋_GB2312"/>
          <w:sz w:val="32"/>
          <w:szCs w:val="32"/>
        </w:rPr>
        <w:t>+3</w:t>
      </w:r>
      <w:r>
        <w:rPr>
          <w:rFonts w:hint="eastAsia" w:ascii="仿宋_GB2312" w:eastAsia="仿宋_GB2312"/>
          <w:sz w:val="32"/>
          <w:szCs w:val="32"/>
        </w:rPr>
        <w:t>”一体化、中医学、中医学（中医妇产科学）、中医养生学等]、中西医临床医学、针灸推拿学、临床医学等</w:t>
      </w:r>
      <w:r>
        <w:rPr>
          <w:rFonts w:ascii="仿宋_GB2312" w:eastAsia="仿宋_GB2312"/>
          <w:sz w:val="32"/>
          <w:szCs w:val="32"/>
        </w:rPr>
        <w:t>专业床边</w:t>
      </w:r>
      <w:r>
        <w:rPr>
          <w:rFonts w:hint="eastAsia" w:ascii="仿宋_GB2312" w:eastAsia="仿宋_GB2312"/>
          <w:sz w:val="32"/>
          <w:szCs w:val="32"/>
        </w:rPr>
        <w:t>教学工作的相关教学基地</w:t>
      </w:r>
      <w:r>
        <w:rPr>
          <w:rFonts w:ascii="仿宋_GB2312" w:eastAsia="仿宋_GB2312"/>
          <w:sz w:val="32"/>
          <w:szCs w:val="32"/>
        </w:rPr>
        <w:t>教研室。</w:t>
      </w:r>
      <w:r>
        <w:rPr>
          <w:rFonts w:hint="eastAsia" w:ascii="仿宋_GB2312" w:eastAsia="仿宋_GB2312"/>
          <w:sz w:val="32"/>
          <w:szCs w:val="32"/>
        </w:rPr>
        <w:t>其中，附属医院（第一临床医学院）床边教学教研室按照校内教研室检查评估要求进行。</w:t>
      </w:r>
    </w:p>
    <w:p>
      <w:pPr>
        <w:ind w:firstLine="643" w:firstLineChars="200"/>
        <w:rPr>
          <w:rFonts w:ascii="Times New Roman" w:hAnsi="Times New Roman" w:eastAsia="仿宋_GB2312" w:cs="Times New Roman"/>
          <w:b/>
          <w:sz w:val="32"/>
          <w:szCs w:val="32"/>
        </w:rPr>
      </w:pPr>
      <w:r>
        <w:rPr>
          <w:rFonts w:hint="eastAsia" w:ascii="Times New Roman" w:hAnsi="Times New Roman" w:eastAsia="仿宋_GB2312" w:cs="Times New Roman"/>
          <w:b/>
          <w:sz w:val="32"/>
          <w:szCs w:val="32"/>
        </w:rPr>
        <w:t>2．进度安排</w:t>
      </w:r>
    </w:p>
    <w:p>
      <w:pPr>
        <w:ind w:firstLine="643" w:firstLineChars="200"/>
        <w:rPr>
          <w:rFonts w:ascii="仿宋_GB2312" w:eastAsia="仿宋_GB2312"/>
          <w:b/>
          <w:sz w:val="32"/>
          <w:szCs w:val="32"/>
        </w:rPr>
      </w:pPr>
      <w:r>
        <w:rPr>
          <w:rFonts w:hint="eastAsia" w:ascii="仿宋_GB2312" w:eastAsia="仿宋_GB2312"/>
          <w:b/>
          <w:sz w:val="32"/>
          <w:szCs w:val="32"/>
        </w:rPr>
        <w:t>（1）自查自评，2022年12月至2023年</w:t>
      </w:r>
      <w:r>
        <w:rPr>
          <w:rFonts w:ascii="仿宋_GB2312" w:eastAsia="仿宋_GB2312"/>
          <w:b/>
          <w:sz w:val="32"/>
          <w:szCs w:val="32"/>
        </w:rPr>
        <w:t>2</w:t>
      </w:r>
      <w:r>
        <w:rPr>
          <w:rFonts w:hint="eastAsia" w:ascii="仿宋_GB2312" w:eastAsia="仿宋_GB2312"/>
          <w:b/>
          <w:sz w:val="32"/>
          <w:szCs w:val="32"/>
        </w:rPr>
        <w:t>月。</w:t>
      </w:r>
    </w:p>
    <w:p>
      <w:pPr>
        <w:ind w:firstLine="640" w:firstLineChars="200"/>
        <w:rPr>
          <w:rFonts w:ascii="仿宋_GB2312" w:eastAsia="仿宋_GB2312"/>
          <w:sz w:val="32"/>
          <w:szCs w:val="32"/>
        </w:rPr>
      </w:pPr>
      <w:r>
        <w:rPr>
          <w:rFonts w:hint="eastAsia" w:ascii="仿宋_GB2312" w:eastAsia="仿宋_GB2312"/>
          <w:sz w:val="32"/>
          <w:szCs w:val="32"/>
        </w:rPr>
        <w:t>各床边教学医院按照医学类专业床边教学教研室考核评估相关要求，在课程所在学院指导下开展教研室自我检查和教学档案完善工作基础上，组织开展院内自查自评，及时整改存在问题，形成自评报告，并填写《南京中医药大学医学类专业床边教学教研室考核评估表》（附件3）和《南京中医药大学医学类专业床边教学教研室考核评估汇总表》（附件4），经医院教学管理部门审核、分管院领导签字、单位盖章后报学校教务处实习管理科（邮递地址：南京市仙林大道1</w:t>
      </w:r>
      <w:r>
        <w:rPr>
          <w:rFonts w:ascii="仿宋_GB2312" w:eastAsia="仿宋_GB2312"/>
          <w:sz w:val="32"/>
          <w:szCs w:val="32"/>
        </w:rPr>
        <w:t>38</w:t>
      </w:r>
      <w:r>
        <w:rPr>
          <w:rFonts w:hint="eastAsia" w:ascii="仿宋_GB2312" w:eastAsia="仿宋_GB2312"/>
          <w:sz w:val="32"/>
          <w:szCs w:val="32"/>
        </w:rPr>
        <w:t>号南京中医药大学教务处实习管理科；联系人：李友白；联系电话：</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25-85811219</w:t>
      </w:r>
      <w:r>
        <w:rPr>
          <w:rFonts w:hint="eastAsia" w:ascii="Times New Roman" w:hAnsi="Times New Roman" w:eastAsia="仿宋_GB2312" w:cs="Times New Roman"/>
          <w:sz w:val="32"/>
          <w:szCs w:val="32"/>
        </w:rPr>
        <w:t>，</w:t>
      </w:r>
      <w:r>
        <w:rPr>
          <w:rFonts w:hint="eastAsia" w:ascii="仿宋_GB2312" w:eastAsia="仿宋_GB2312"/>
          <w:sz w:val="32"/>
          <w:szCs w:val="32"/>
        </w:rPr>
        <w:t>13813836952），电子版发送至相关邮箱</w:t>
      </w:r>
      <w:r>
        <w:rPr>
          <w:rFonts w:hint="eastAsia" w:ascii="仿宋_GB2312" w:eastAsia="仿宋_GB2312"/>
          <w:color w:val="auto"/>
          <w:sz w:val="32"/>
          <w:szCs w:val="32"/>
          <w:u w:val="none"/>
        </w:rPr>
        <w:t>nzysxk@163.com</w:t>
      </w:r>
      <w:r>
        <w:rPr>
          <w:rFonts w:hint="eastAsia" w:ascii="仿宋_GB2312" w:eastAsia="仿宋_GB2312"/>
          <w:sz w:val="32"/>
          <w:szCs w:val="32"/>
        </w:rPr>
        <w:t>。</w:t>
      </w:r>
    </w:p>
    <w:p>
      <w:pPr>
        <w:ind w:firstLine="643" w:firstLineChars="200"/>
        <w:rPr>
          <w:rFonts w:ascii="仿宋_GB2312" w:eastAsia="仿宋_GB2312"/>
          <w:b/>
          <w:sz w:val="32"/>
          <w:szCs w:val="32"/>
        </w:rPr>
      </w:pPr>
      <w:r>
        <w:rPr>
          <w:rFonts w:hint="eastAsia" w:ascii="仿宋_GB2312" w:eastAsia="仿宋_GB2312"/>
          <w:b/>
          <w:sz w:val="32"/>
          <w:szCs w:val="32"/>
        </w:rPr>
        <w:t>（</w:t>
      </w:r>
      <w:r>
        <w:rPr>
          <w:rFonts w:ascii="仿宋_GB2312" w:eastAsia="仿宋_GB2312"/>
          <w:b/>
          <w:sz w:val="32"/>
          <w:szCs w:val="32"/>
        </w:rPr>
        <w:t>2</w:t>
      </w:r>
      <w:r>
        <w:rPr>
          <w:rFonts w:hint="eastAsia" w:ascii="仿宋_GB2312" w:eastAsia="仿宋_GB2312"/>
          <w:b/>
          <w:sz w:val="32"/>
          <w:szCs w:val="32"/>
        </w:rPr>
        <w:t>）现场评估，2023年3月</w:t>
      </w:r>
      <w:r>
        <w:rPr>
          <w:rFonts w:ascii="Times New Roman" w:hAnsi="Times New Roman" w:eastAsia="仿宋_GB2312" w:cs="Times New Roman"/>
          <w:b/>
          <w:sz w:val="32"/>
          <w:szCs w:val="32"/>
        </w:rPr>
        <w:t>~</w:t>
      </w:r>
      <w:r>
        <w:rPr>
          <w:rFonts w:ascii="仿宋_GB2312" w:eastAsia="仿宋_GB2312"/>
          <w:b/>
          <w:sz w:val="32"/>
          <w:szCs w:val="32"/>
        </w:rPr>
        <w:t>4</w:t>
      </w:r>
      <w:r>
        <w:rPr>
          <w:rFonts w:hint="eastAsia" w:ascii="仿宋_GB2312" w:eastAsia="仿宋_GB2312"/>
          <w:b/>
          <w:sz w:val="32"/>
          <w:szCs w:val="32"/>
        </w:rPr>
        <w:t>月。</w:t>
      </w:r>
    </w:p>
    <w:p>
      <w:pPr>
        <w:ind w:firstLine="640" w:firstLineChars="200"/>
        <w:rPr>
          <w:rFonts w:ascii="仿宋_GB2312" w:eastAsia="仿宋_GB2312"/>
          <w:sz w:val="32"/>
          <w:szCs w:val="32"/>
        </w:rPr>
      </w:pPr>
      <w:r>
        <w:rPr>
          <w:rFonts w:hint="eastAsia" w:ascii="仿宋_GB2312" w:eastAsia="仿宋_GB2312"/>
          <w:sz w:val="32"/>
          <w:szCs w:val="32"/>
        </w:rPr>
        <w:t>教务处针对各床边教学基地自评报告，随机抽取2个及以上教研室进行专家现场考察评估。通过查阅材料、看课听课、走访交流等方式对教研室进行考察评估并适时公布评估结果。</w:t>
      </w:r>
    </w:p>
    <w:p>
      <w:pPr>
        <w:ind w:firstLine="643" w:firstLineChars="200"/>
        <w:rPr>
          <w:rFonts w:ascii="仿宋_GB2312" w:eastAsia="仿宋_GB2312"/>
          <w:b/>
          <w:sz w:val="32"/>
          <w:szCs w:val="32"/>
        </w:rPr>
      </w:pPr>
      <w:r>
        <w:rPr>
          <w:rFonts w:hint="eastAsia" w:ascii="仿宋_GB2312" w:eastAsia="仿宋_GB2312"/>
          <w:b/>
          <w:sz w:val="32"/>
          <w:szCs w:val="32"/>
        </w:rPr>
        <w:t>（</w:t>
      </w:r>
      <w:r>
        <w:rPr>
          <w:rFonts w:ascii="仿宋_GB2312" w:eastAsia="仿宋_GB2312"/>
          <w:b/>
          <w:sz w:val="32"/>
          <w:szCs w:val="32"/>
        </w:rPr>
        <w:t>3</w:t>
      </w:r>
      <w:r>
        <w:rPr>
          <w:rFonts w:hint="eastAsia" w:ascii="仿宋_GB2312" w:eastAsia="仿宋_GB2312"/>
          <w:b/>
          <w:sz w:val="32"/>
          <w:szCs w:val="32"/>
        </w:rPr>
        <w:t>）持续整改，2023年</w:t>
      </w:r>
      <w:r>
        <w:rPr>
          <w:rFonts w:ascii="Times New Roman" w:hAnsi="Times New Roman" w:eastAsia="仿宋_GB2312" w:cs="Times New Roman"/>
          <w:b/>
          <w:sz w:val="32"/>
          <w:szCs w:val="32"/>
        </w:rPr>
        <w:t>5月~6月</w:t>
      </w:r>
      <w:r>
        <w:rPr>
          <w:rFonts w:hint="eastAsia" w:ascii="仿宋_GB2312" w:eastAsia="仿宋_GB2312"/>
          <w:b/>
          <w:sz w:val="32"/>
          <w:szCs w:val="32"/>
        </w:rPr>
        <w:t>。</w:t>
      </w:r>
    </w:p>
    <w:p>
      <w:pPr>
        <w:ind w:firstLine="640" w:firstLineChars="200"/>
        <w:rPr>
          <w:rFonts w:ascii="仿宋_GB2312" w:eastAsia="仿宋_GB2312"/>
          <w:sz w:val="32"/>
          <w:szCs w:val="32"/>
        </w:rPr>
      </w:pPr>
      <w:r>
        <w:rPr>
          <w:rFonts w:hint="eastAsia" w:ascii="仿宋_GB2312" w:eastAsia="仿宋_GB2312"/>
          <w:sz w:val="32"/>
          <w:szCs w:val="32"/>
        </w:rPr>
        <w:t>教务处结合医院自评和专家组现场考察综合评价结果，确定本轮评估检查各床边教学医院教研室审核评估评定等级。满分为100分，90分以上为优秀，</w:t>
      </w:r>
      <w:r>
        <w:rPr>
          <w:rFonts w:ascii="Times New Roman" w:hAnsi="Times New Roman" w:eastAsia="仿宋_GB2312" w:cs="Times New Roman"/>
          <w:sz w:val="32"/>
          <w:szCs w:val="32"/>
        </w:rPr>
        <w:t>80~89分为良好，60~79分</w:t>
      </w:r>
      <w:r>
        <w:rPr>
          <w:rFonts w:hint="eastAsia" w:ascii="仿宋_GB2312" w:eastAsia="仿宋_GB2312"/>
          <w:sz w:val="32"/>
          <w:szCs w:val="32"/>
        </w:rPr>
        <w:t>合格，60分以下为不合格。</w:t>
      </w:r>
    </w:p>
    <w:p>
      <w:pPr>
        <w:ind w:firstLine="640" w:firstLineChars="200"/>
        <w:rPr>
          <w:rFonts w:ascii="仿宋_GB2312" w:eastAsia="仿宋_GB2312"/>
          <w:sz w:val="32"/>
          <w:szCs w:val="32"/>
        </w:rPr>
      </w:pPr>
      <w:r>
        <w:rPr>
          <w:rFonts w:hint="eastAsia" w:ascii="仿宋_GB2312" w:eastAsia="仿宋_GB2312"/>
          <w:sz w:val="32"/>
          <w:szCs w:val="32"/>
        </w:rPr>
        <w:t>各床边教学医院根据综合评定结果开展针对性整改工作，尤其对评价不合格的教研室应当由医院督促其整改，教务处择期安排专家组进院复评。复评仍未合格的，暂停该院床边教学任务安排。</w:t>
      </w:r>
    </w:p>
    <w:p>
      <w:pPr>
        <w:ind w:firstLine="643" w:firstLineChars="200"/>
        <w:rPr>
          <w:rFonts w:ascii="Times New Roman" w:hAnsi="Times New Roman" w:eastAsia="仿宋_GB2312" w:cs="Times New Roman"/>
          <w:b/>
          <w:sz w:val="32"/>
          <w:szCs w:val="32"/>
        </w:rPr>
      </w:pPr>
      <w:r>
        <w:rPr>
          <w:rFonts w:hint="eastAsia" w:ascii="Times New Roman" w:hAnsi="Times New Roman" w:eastAsia="仿宋_GB2312" w:cs="Times New Roman"/>
          <w:b/>
          <w:sz w:val="32"/>
          <w:szCs w:val="32"/>
        </w:rPr>
        <w:t>二、工作要求</w:t>
      </w:r>
    </w:p>
    <w:p>
      <w:pPr>
        <w:ind w:firstLine="643" w:firstLineChars="200"/>
        <w:rPr>
          <w:rFonts w:ascii="仿宋_GB2312" w:eastAsia="仿宋_GB2312"/>
          <w:b/>
          <w:sz w:val="32"/>
          <w:szCs w:val="32"/>
        </w:rPr>
      </w:pPr>
      <w:r>
        <w:rPr>
          <w:rFonts w:hint="eastAsia" w:ascii="仿宋_GB2312" w:eastAsia="仿宋_GB2312"/>
          <w:b/>
          <w:sz w:val="32"/>
          <w:szCs w:val="32"/>
        </w:rPr>
        <w:t>1．提高认识，营造全员质量文化氛围</w:t>
      </w:r>
    </w:p>
    <w:p>
      <w:pPr>
        <w:ind w:firstLine="640" w:firstLineChars="200"/>
        <w:rPr>
          <w:rFonts w:ascii="仿宋_GB2312" w:eastAsia="仿宋_GB2312"/>
          <w:sz w:val="32"/>
          <w:szCs w:val="32"/>
        </w:rPr>
      </w:pPr>
      <w:r>
        <w:rPr>
          <w:rFonts w:hint="eastAsia" w:ascii="仿宋_GB2312" w:eastAsia="仿宋_GB2312"/>
          <w:sz w:val="32"/>
          <w:szCs w:val="32"/>
        </w:rPr>
        <w:t>各学院、各教学单位、各床边教学医院应当高度重视本项工作，成立由单位主要负责人为组长的评估检查领导小组，组织广大教师认真学习领会评估工作要求，做好组织发动和动员工作，同时制订好院级层面检查评估实施方案，做到教研室检查评估全覆盖，通过检查评估全面提升广大教师教育教学质量意识，确保教研室建设管理规范。</w:t>
      </w:r>
    </w:p>
    <w:p>
      <w:pPr>
        <w:ind w:firstLine="643" w:firstLineChars="200"/>
        <w:rPr>
          <w:rFonts w:ascii="仿宋_GB2312" w:eastAsia="仿宋_GB2312"/>
          <w:b/>
          <w:sz w:val="32"/>
          <w:szCs w:val="32"/>
        </w:rPr>
      </w:pPr>
      <w:r>
        <w:rPr>
          <w:rFonts w:hint="eastAsia" w:ascii="仿宋_GB2312" w:eastAsia="仿宋_GB2312"/>
          <w:b/>
          <w:sz w:val="32"/>
          <w:szCs w:val="32"/>
        </w:rPr>
        <w:t>2．夯实责任，确保高质量完成评估检查</w:t>
      </w:r>
    </w:p>
    <w:p>
      <w:pPr>
        <w:ind w:firstLine="640" w:firstLineChars="200"/>
        <w:rPr>
          <w:rFonts w:ascii="仿宋_GB2312" w:eastAsia="仿宋_GB2312"/>
          <w:sz w:val="32"/>
          <w:szCs w:val="32"/>
        </w:rPr>
      </w:pPr>
      <w:r>
        <w:rPr>
          <w:rFonts w:hint="eastAsia" w:ascii="仿宋_GB2312" w:eastAsia="仿宋_GB2312"/>
          <w:sz w:val="32"/>
          <w:szCs w:val="32"/>
        </w:rPr>
        <w:t>各学院、各教学单位以及床边教学医院分管教学院长为本项工作的第一责任人，教研室主任为本项工作的直接责任人。通过评估检查及时发现问题，及时整改完善。医学类专业相关学院应加强床边教学基地教研室建设和规范运行管理的业务指导，确保检查评估工作质量。</w:t>
      </w:r>
    </w:p>
    <w:p>
      <w:pPr>
        <w:ind w:firstLine="643" w:firstLineChars="200"/>
        <w:rPr>
          <w:rFonts w:ascii="仿宋_GB2312" w:eastAsia="仿宋_GB2312"/>
          <w:b/>
          <w:sz w:val="32"/>
          <w:szCs w:val="32"/>
        </w:rPr>
      </w:pPr>
      <w:r>
        <w:rPr>
          <w:rFonts w:hint="eastAsia" w:ascii="仿宋_GB2312" w:eastAsia="仿宋_GB2312"/>
          <w:b/>
          <w:sz w:val="32"/>
          <w:szCs w:val="32"/>
        </w:rPr>
        <w:t>3．持续改进，全力保障本科教育教学质量</w:t>
      </w:r>
    </w:p>
    <w:p>
      <w:pPr>
        <w:ind w:firstLine="640" w:firstLineChars="200"/>
        <w:rPr>
          <w:rFonts w:ascii="仿宋_GB2312" w:eastAsia="仿宋_GB2312"/>
          <w:sz w:val="32"/>
          <w:szCs w:val="32"/>
        </w:rPr>
      </w:pPr>
      <w:r>
        <w:rPr>
          <w:rFonts w:hint="eastAsia" w:ascii="仿宋_GB2312" w:eastAsia="仿宋_GB2312"/>
          <w:sz w:val="32"/>
          <w:szCs w:val="32"/>
        </w:rPr>
        <w:t>各学院、各教学单位、各床边教学医院应合理分析应用本轮评估结果，并科学制定整改方案，形成质量监测闭环，切实达到持续改进、提质增效的目的任务。教务处将进一步加强基层教学组织的统筹指导和建设运行管理，强化二级学院、教学单位和教学基地的主体责任，实现“以评促建、以评促教、以评促改、评建结合”的工作目标。</w:t>
      </w:r>
    </w:p>
    <w:p>
      <w:pPr>
        <w:ind w:firstLine="640" w:firstLineChars="200"/>
        <w:rPr>
          <w:rFonts w:ascii="仿宋_GB2312" w:eastAsia="仿宋_GB2312"/>
          <w:sz w:val="32"/>
          <w:szCs w:val="32"/>
        </w:rPr>
      </w:pPr>
    </w:p>
    <w:p>
      <w:pPr>
        <w:ind w:firstLine="560" w:firstLineChars="200"/>
        <w:rPr>
          <w:rFonts w:ascii="Times New Roman" w:hAnsi="Times New Roman" w:eastAsia="仿宋_GB2312" w:cs="Times New Roman"/>
          <w:sz w:val="28"/>
          <w:szCs w:val="32"/>
        </w:rPr>
      </w:pPr>
      <w:r>
        <w:rPr>
          <w:rFonts w:hint="eastAsia" w:ascii="仿宋_GB2312" w:eastAsia="仿宋_GB2312"/>
          <w:sz w:val="28"/>
          <w:szCs w:val="32"/>
        </w:rPr>
        <w:t>附件1：南京中医药大学</w:t>
      </w:r>
      <w:r>
        <w:rPr>
          <w:rFonts w:ascii="Times New Roman" w:hAnsi="Times New Roman" w:eastAsia="仿宋_GB2312" w:cs="Times New Roman"/>
          <w:sz w:val="28"/>
          <w:szCs w:val="32"/>
        </w:rPr>
        <w:t>教研室</w:t>
      </w:r>
      <w:r>
        <w:rPr>
          <w:rFonts w:hint="eastAsia" w:ascii="Times New Roman" w:hAnsi="Times New Roman" w:eastAsia="仿宋_GB2312" w:cs="Times New Roman"/>
          <w:sz w:val="28"/>
          <w:szCs w:val="32"/>
        </w:rPr>
        <w:t>（或学系）</w:t>
      </w:r>
      <w:r>
        <w:rPr>
          <w:rFonts w:ascii="Times New Roman" w:hAnsi="Times New Roman" w:eastAsia="仿宋_GB2312" w:cs="Times New Roman"/>
          <w:sz w:val="28"/>
          <w:szCs w:val="32"/>
        </w:rPr>
        <w:t>考核</w:t>
      </w:r>
      <w:r>
        <w:rPr>
          <w:rFonts w:hint="eastAsia" w:ascii="Times New Roman" w:hAnsi="Times New Roman" w:eastAsia="仿宋_GB2312" w:cs="Times New Roman"/>
          <w:sz w:val="28"/>
          <w:szCs w:val="32"/>
        </w:rPr>
        <w:t>评估</w:t>
      </w:r>
      <w:r>
        <w:rPr>
          <w:rFonts w:ascii="Times New Roman" w:hAnsi="Times New Roman" w:eastAsia="仿宋_GB2312" w:cs="Times New Roman"/>
          <w:sz w:val="28"/>
          <w:szCs w:val="32"/>
        </w:rPr>
        <w:t>表</w:t>
      </w:r>
    </w:p>
    <w:p>
      <w:pPr>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附件</w:t>
      </w:r>
      <w:r>
        <w:rPr>
          <w:rFonts w:ascii="Times New Roman" w:hAnsi="Times New Roman" w:eastAsia="仿宋_GB2312" w:cs="Times New Roman"/>
          <w:sz w:val="28"/>
          <w:szCs w:val="32"/>
        </w:rPr>
        <w:t>2</w:t>
      </w:r>
      <w:r>
        <w:rPr>
          <w:rFonts w:hint="eastAsia" w:ascii="Times New Roman" w:hAnsi="Times New Roman" w:eastAsia="仿宋_GB2312" w:cs="Times New Roman"/>
          <w:sz w:val="28"/>
          <w:szCs w:val="32"/>
        </w:rPr>
        <w:t>：</w:t>
      </w:r>
      <w:r>
        <w:rPr>
          <w:rFonts w:hint="eastAsia" w:ascii="仿宋_GB2312" w:eastAsia="仿宋_GB2312"/>
          <w:sz w:val="28"/>
          <w:szCs w:val="32"/>
        </w:rPr>
        <w:t>南京中医药大学</w:t>
      </w:r>
      <w:r>
        <w:rPr>
          <w:rFonts w:ascii="Times New Roman" w:hAnsi="Times New Roman" w:eastAsia="仿宋_GB2312" w:cs="Times New Roman"/>
          <w:sz w:val="28"/>
          <w:szCs w:val="32"/>
        </w:rPr>
        <w:t>教研室</w:t>
      </w:r>
      <w:r>
        <w:rPr>
          <w:rFonts w:hint="eastAsia" w:ascii="Times New Roman" w:hAnsi="Times New Roman" w:eastAsia="仿宋_GB2312" w:cs="Times New Roman"/>
          <w:sz w:val="28"/>
          <w:szCs w:val="32"/>
        </w:rPr>
        <w:t>（或学系）考核评估汇总</w:t>
      </w:r>
      <w:r>
        <w:rPr>
          <w:rFonts w:ascii="Times New Roman" w:hAnsi="Times New Roman" w:eastAsia="仿宋_GB2312" w:cs="Times New Roman"/>
          <w:sz w:val="28"/>
          <w:szCs w:val="32"/>
        </w:rPr>
        <w:t>表</w:t>
      </w:r>
    </w:p>
    <w:p>
      <w:pPr>
        <w:ind w:firstLine="560" w:firstLineChars="200"/>
        <w:rPr>
          <w:rFonts w:ascii="仿宋_GB2312" w:eastAsia="仿宋_GB2312"/>
          <w:sz w:val="28"/>
          <w:szCs w:val="32"/>
        </w:rPr>
      </w:pPr>
      <w:r>
        <w:rPr>
          <w:rFonts w:hint="eastAsia" w:ascii="仿宋_GB2312" w:eastAsia="仿宋_GB2312"/>
          <w:sz w:val="28"/>
          <w:szCs w:val="32"/>
        </w:rPr>
        <w:t>附件</w:t>
      </w:r>
      <w:r>
        <w:rPr>
          <w:rFonts w:ascii="仿宋_GB2312" w:eastAsia="仿宋_GB2312"/>
          <w:sz w:val="28"/>
          <w:szCs w:val="32"/>
        </w:rPr>
        <w:t>3</w:t>
      </w:r>
      <w:r>
        <w:rPr>
          <w:rFonts w:hint="eastAsia" w:ascii="仿宋_GB2312" w:eastAsia="仿宋_GB2312"/>
          <w:sz w:val="28"/>
          <w:szCs w:val="32"/>
        </w:rPr>
        <w:t>：南京中医药大学医学类专业床边教学教研室考核评估表</w:t>
      </w:r>
    </w:p>
    <w:p>
      <w:pPr>
        <w:ind w:right="-334" w:rightChars="-159" w:firstLine="560" w:firstLineChars="200"/>
        <w:rPr>
          <w:rFonts w:ascii="仿宋_GB2312" w:eastAsia="仿宋_GB2312"/>
          <w:sz w:val="28"/>
          <w:szCs w:val="32"/>
        </w:rPr>
      </w:pPr>
      <w:r>
        <w:rPr>
          <w:rFonts w:hint="eastAsia" w:ascii="仿宋_GB2312" w:eastAsia="仿宋_GB2312"/>
          <w:sz w:val="28"/>
          <w:szCs w:val="32"/>
        </w:rPr>
        <w:t>附件</w:t>
      </w:r>
      <w:r>
        <w:rPr>
          <w:rFonts w:ascii="仿宋_GB2312" w:eastAsia="仿宋_GB2312"/>
          <w:sz w:val="28"/>
          <w:szCs w:val="32"/>
        </w:rPr>
        <w:t>4</w:t>
      </w:r>
      <w:r>
        <w:rPr>
          <w:rFonts w:hint="eastAsia" w:ascii="仿宋_GB2312" w:eastAsia="仿宋_GB2312"/>
          <w:sz w:val="28"/>
          <w:szCs w:val="32"/>
        </w:rPr>
        <w:t>：南京中医药大学医学类专业床边教学教研室考核评估汇总表</w:t>
      </w:r>
    </w:p>
    <w:p>
      <w:pPr>
        <w:ind w:firstLine="560" w:firstLineChars="200"/>
        <w:rPr>
          <w:rFonts w:ascii="仿宋_GB2312" w:eastAsia="仿宋_GB2312"/>
          <w:sz w:val="28"/>
          <w:szCs w:val="32"/>
        </w:rPr>
      </w:pPr>
    </w:p>
    <w:p>
      <w:pPr>
        <w:rPr>
          <w:rFonts w:ascii="仿宋_GB2312" w:hAnsi="Times New Roman" w:eastAsia="仿宋_GB2312" w:cs="Times New Roman"/>
          <w:sz w:val="32"/>
          <w:szCs w:val="32"/>
        </w:rPr>
      </w:pPr>
    </w:p>
    <w:p>
      <w:pPr>
        <w:jc w:val="center"/>
        <w:rPr>
          <w:rFonts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                                     教务处</w:t>
      </w:r>
    </w:p>
    <w:p>
      <w:pPr>
        <w:jc w:val="right"/>
        <w:rPr>
          <w:rFonts w:ascii="仿宋_GB2312" w:hAnsi="Times New Roman" w:eastAsia="仿宋_GB2312" w:cs="Times New Roman"/>
          <w:sz w:val="32"/>
          <w:szCs w:val="32"/>
        </w:rPr>
      </w:pPr>
      <w:r>
        <w:rPr>
          <w:rFonts w:hint="eastAsia" w:ascii="仿宋_GB2312" w:hAnsi="Times New Roman" w:eastAsia="仿宋_GB2312" w:cs="Times New Roman"/>
          <w:sz w:val="32"/>
          <w:szCs w:val="32"/>
        </w:rPr>
        <w:t>2022年12月</w:t>
      </w:r>
      <w:r>
        <w:rPr>
          <w:rFonts w:ascii="仿宋_GB2312" w:hAnsi="Times New Roman" w:eastAsia="仿宋_GB2312" w:cs="Times New Roman"/>
          <w:sz w:val="32"/>
          <w:szCs w:val="32"/>
        </w:rPr>
        <w:t>10</w:t>
      </w:r>
      <w:r>
        <w:rPr>
          <w:rFonts w:hint="eastAsia" w:ascii="仿宋_GB2312" w:hAnsi="Times New Roman" w:eastAsia="仿宋_GB2312" w:cs="Times New Roman"/>
          <w:sz w:val="32"/>
          <w:szCs w:val="32"/>
        </w:rPr>
        <w:t>日</w:t>
      </w:r>
    </w:p>
    <w:p>
      <w:pPr>
        <w:jc w:val="right"/>
        <w:rPr>
          <w:rFonts w:ascii="仿宋_GB2312" w:hAnsi="Times New Roman" w:eastAsia="仿宋_GB2312" w:cs="Times New Roman"/>
          <w:sz w:val="32"/>
          <w:szCs w:val="32"/>
        </w:rPr>
      </w:pPr>
    </w:p>
    <w:p>
      <w:pPr>
        <w:widowControl/>
        <w:jc w:val="left"/>
        <w:rPr>
          <w:rFonts w:ascii="仿宋_GB2312" w:hAnsi="Times New Roman" w:eastAsia="仿宋_GB2312" w:cs="Times New Roman"/>
          <w:sz w:val="32"/>
          <w:szCs w:val="32"/>
        </w:rPr>
      </w:pPr>
      <w:r>
        <w:rPr>
          <w:rFonts w:ascii="仿宋_GB2312" w:hAnsi="Times New Roman" w:eastAsia="仿宋_GB2312" w:cs="Times New Roman"/>
          <w:sz w:val="32"/>
          <w:szCs w:val="32"/>
        </w:rPr>
        <w:br w:type="page"/>
      </w:r>
    </w:p>
    <w:p>
      <w:pPr>
        <w:jc w:val="left"/>
        <w:rPr>
          <w:rFonts w:ascii="仿宋_GB2312" w:hAnsi="Times New Roman" w:eastAsia="仿宋_GB2312" w:cs="Times New Roman"/>
          <w:sz w:val="32"/>
          <w:szCs w:val="32"/>
        </w:rPr>
        <w:sectPr>
          <w:footerReference r:id="rId3" w:type="default"/>
          <w:pgSz w:w="11906" w:h="16838"/>
          <w:pgMar w:top="1440" w:right="1797" w:bottom="1440" w:left="1797" w:header="851" w:footer="992" w:gutter="0"/>
          <w:cols w:space="425" w:num="1"/>
          <w:docGrid w:type="lines" w:linePitch="312" w:charSpace="0"/>
        </w:sectPr>
      </w:pPr>
    </w:p>
    <w:p>
      <w:pPr>
        <w:jc w:val="left"/>
        <w:rPr>
          <w:rFonts w:ascii="仿宋_GB2312" w:hAnsi="Times New Roman" w:eastAsia="仿宋_GB2312" w:cs="Times New Roman"/>
          <w:sz w:val="32"/>
          <w:szCs w:val="32"/>
        </w:rPr>
      </w:pPr>
      <w:r>
        <w:rPr>
          <w:rFonts w:hint="eastAsia" w:ascii="仿宋_GB2312" w:hAnsi="Times New Roman" w:eastAsia="仿宋_GB2312" w:cs="Times New Roman"/>
          <w:sz w:val="32"/>
          <w:szCs w:val="32"/>
        </w:rPr>
        <w:t>附件1：</w:t>
      </w:r>
    </w:p>
    <w:p>
      <w:pPr>
        <w:jc w:val="center"/>
        <w:rPr>
          <w:rFonts w:ascii="黑体" w:hAnsi="黑体" w:eastAsia="黑体" w:cs="黑体"/>
          <w:b/>
          <w:sz w:val="32"/>
          <w:szCs w:val="32"/>
        </w:rPr>
      </w:pPr>
      <w:r>
        <w:rPr>
          <w:rFonts w:hint="eastAsia" w:ascii="黑体" w:hAnsi="黑体" w:eastAsia="黑体" w:cs="黑体"/>
          <w:b/>
          <w:sz w:val="32"/>
          <w:szCs w:val="32"/>
        </w:rPr>
        <w:t>南京中医药大学教研室（或学系）考核评估表</w:t>
      </w:r>
    </w:p>
    <w:tbl>
      <w:tblPr>
        <w:tblStyle w:val="6"/>
        <w:tblpPr w:leftFromText="180" w:rightFromText="180" w:vertAnchor="text" w:horzAnchor="page" w:tblpX="1416" w:tblpY="309"/>
        <w:tblOverlap w:val="never"/>
        <w:tblW w:w="5000" w:type="pct"/>
        <w:tblInd w:w="0" w:type="dxa"/>
        <w:tblLayout w:type="fixed"/>
        <w:tblCellMar>
          <w:top w:w="0" w:type="dxa"/>
          <w:left w:w="108" w:type="dxa"/>
          <w:bottom w:w="0" w:type="dxa"/>
          <w:right w:w="108" w:type="dxa"/>
        </w:tblCellMar>
      </w:tblPr>
      <w:tblGrid>
        <w:gridCol w:w="1273"/>
        <w:gridCol w:w="1128"/>
        <w:gridCol w:w="3682"/>
        <w:gridCol w:w="3544"/>
        <w:gridCol w:w="3118"/>
        <w:gridCol w:w="6"/>
        <w:gridCol w:w="700"/>
        <w:gridCol w:w="6"/>
        <w:gridCol w:w="717"/>
      </w:tblGrid>
      <w:tr>
        <w:tblPrEx>
          <w:tblCellMar>
            <w:top w:w="0" w:type="dxa"/>
            <w:left w:w="108" w:type="dxa"/>
            <w:bottom w:w="0" w:type="dxa"/>
            <w:right w:w="108" w:type="dxa"/>
          </w:tblCellMar>
        </w:tblPrEx>
        <w:trPr>
          <w:trHeight w:val="378" w:hRule="atLeast"/>
          <w:tblHeader/>
        </w:trPr>
        <w:tc>
          <w:tcPr>
            <w:tcW w:w="44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color w:val="auto"/>
                <w:kern w:val="0"/>
                <w:szCs w:val="21"/>
              </w:rPr>
            </w:pPr>
            <w:r>
              <w:rPr>
                <w:rFonts w:hint="eastAsia" w:ascii="黑体" w:hAnsi="黑体" w:eastAsia="黑体" w:cs="宋体"/>
                <w:color w:val="auto"/>
                <w:kern w:val="0"/>
                <w:sz w:val="18"/>
                <w:szCs w:val="20"/>
              </w:rPr>
              <w:t>一级指标</w:t>
            </w:r>
          </w:p>
        </w:tc>
        <w:tc>
          <w:tcPr>
            <w:tcW w:w="39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color w:val="auto"/>
                <w:kern w:val="0"/>
                <w:szCs w:val="21"/>
              </w:rPr>
            </w:pPr>
            <w:r>
              <w:rPr>
                <w:rFonts w:hint="eastAsia" w:ascii="黑体" w:hAnsi="黑体" w:eastAsia="黑体" w:cs="宋体"/>
                <w:color w:val="auto"/>
                <w:kern w:val="0"/>
                <w:sz w:val="18"/>
                <w:szCs w:val="20"/>
              </w:rPr>
              <w:t>二级指标</w:t>
            </w:r>
          </w:p>
        </w:tc>
        <w:tc>
          <w:tcPr>
            <w:tcW w:w="2549"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color w:val="auto"/>
                <w:kern w:val="0"/>
                <w:szCs w:val="21"/>
              </w:rPr>
            </w:pPr>
            <w:r>
              <w:rPr>
                <w:rFonts w:hint="eastAsia" w:ascii="黑体" w:hAnsi="黑体" w:eastAsia="黑体" w:cs="宋体"/>
                <w:color w:val="auto"/>
                <w:kern w:val="0"/>
                <w:sz w:val="18"/>
                <w:szCs w:val="20"/>
              </w:rPr>
              <w:t>评价标准</w:t>
            </w:r>
          </w:p>
        </w:tc>
        <w:tc>
          <w:tcPr>
            <w:tcW w:w="1099" w:type="pct"/>
            <w:vMerge w:val="restart"/>
            <w:tcBorders>
              <w:top w:val="single" w:color="auto" w:sz="4" w:space="0"/>
              <w:left w:val="single" w:color="auto" w:sz="4" w:space="0"/>
              <w:right w:val="single" w:color="auto" w:sz="4" w:space="0"/>
            </w:tcBorders>
            <w:shd w:val="clear" w:color="auto" w:fill="auto"/>
            <w:vAlign w:val="center"/>
          </w:tcPr>
          <w:p>
            <w:pPr>
              <w:widowControl/>
              <w:jc w:val="center"/>
              <w:rPr>
                <w:rFonts w:ascii="黑体" w:hAnsi="黑体" w:eastAsia="黑体" w:cs="宋体"/>
                <w:color w:val="auto"/>
                <w:kern w:val="0"/>
                <w:szCs w:val="21"/>
              </w:rPr>
            </w:pPr>
            <w:r>
              <w:rPr>
                <w:rFonts w:hint="eastAsia" w:ascii="黑体" w:hAnsi="黑体" w:eastAsia="黑体" w:cs="宋体"/>
                <w:color w:val="auto"/>
                <w:kern w:val="0"/>
                <w:sz w:val="18"/>
                <w:szCs w:val="20"/>
              </w:rPr>
              <w:t>备查材料</w:t>
            </w:r>
          </w:p>
        </w:tc>
        <w:tc>
          <w:tcPr>
            <w:tcW w:w="249" w:type="pct"/>
            <w:gridSpan w:val="2"/>
            <w:vMerge w:val="restart"/>
            <w:tcBorders>
              <w:top w:val="single" w:color="auto" w:sz="4" w:space="0"/>
              <w:left w:val="single" w:color="auto" w:sz="4" w:space="0"/>
              <w:right w:val="single" w:color="auto" w:sz="4" w:space="0"/>
            </w:tcBorders>
            <w:shd w:val="clear" w:color="auto" w:fill="auto"/>
            <w:vAlign w:val="center"/>
          </w:tcPr>
          <w:p>
            <w:pPr>
              <w:widowControl/>
              <w:jc w:val="center"/>
              <w:rPr>
                <w:rFonts w:ascii="黑体" w:hAnsi="黑体" w:eastAsia="黑体" w:cs="宋体"/>
                <w:color w:val="auto"/>
                <w:kern w:val="0"/>
                <w:sz w:val="18"/>
                <w:szCs w:val="20"/>
              </w:rPr>
            </w:pPr>
            <w:r>
              <w:rPr>
                <w:rFonts w:hint="eastAsia" w:ascii="黑体" w:hAnsi="黑体" w:eastAsia="黑体" w:cs="宋体"/>
                <w:color w:val="auto"/>
                <w:kern w:val="0"/>
                <w:sz w:val="18"/>
                <w:szCs w:val="20"/>
              </w:rPr>
              <w:t>自评得分</w:t>
            </w:r>
          </w:p>
        </w:tc>
        <w:tc>
          <w:tcPr>
            <w:tcW w:w="255" w:type="pct"/>
            <w:gridSpan w:val="2"/>
            <w:vMerge w:val="restart"/>
            <w:tcBorders>
              <w:top w:val="single" w:color="auto" w:sz="4" w:space="0"/>
              <w:left w:val="single" w:color="auto" w:sz="4" w:space="0"/>
              <w:right w:val="single" w:color="auto" w:sz="4" w:space="0"/>
            </w:tcBorders>
            <w:shd w:val="clear" w:color="auto" w:fill="auto"/>
            <w:vAlign w:val="center"/>
          </w:tcPr>
          <w:p>
            <w:pPr>
              <w:widowControl/>
              <w:jc w:val="center"/>
              <w:rPr>
                <w:rFonts w:ascii="黑体" w:hAnsi="黑体" w:eastAsia="黑体" w:cs="宋体"/>
                <w:color w:val="auto"/>
                <w:kern w:val="0"/>
                <w:sz w:val="18"/>
                <w:szCs w:val="20"/>
              </w:rPr>
            </w:pPr>
            <w:r>
              <w:rPr>
                <w:rFonts w:hint="eastAsia" w:ascii="黑体" w:hAnsi="黑体" w:eastAsia="黑体" w:cs="宋体"/>
                <w:color w:val="auto"/>
                <w:kern w:val="0"/>
                <w:sz w:val="18"/>
                <w:szCs w:val="20"/>
              </w:rPr>
              <w:t>专家评分</w:t>
            </w:r>
          </w:p>
        </w:tc>
      </w:tr>
      <w:tr>
        <w:tblPrEx>
          <w:tblCellMar>
            <w:top w:w="0" w:type="dxa"/>
            <w:left w:w="108" w:type="dxa"/>
            <w:bottom w:w="0" w:type="dxa"/>
            <w:right w:w="108" w:type="dxa"/>
          </w:tblCellMar>
        </w:tblPrEx>
        <w:trPr>
          <w:trHeight w:val="355" w:hRule="atLeast"/>
          <w:tblHeader/>
        </w:trPr>
        <w:tc>
          <w:tcPr>
            <w:tcW w:w="44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color w:val="auto"/>
                <w:kern w:val="0"/>
                <w:sz w:val="18"/>
                <w:szCs w:val="20"/>
              </w:rPr>
            </w:pPr>
          </w:p>
        </w:tc>
        <w:tc>
          <w:tcPr>
            <w:tcW w:w="39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color w:val="auto"/>
                <w:kern w:val="0"/>
                <w:sz w:val="18"/>
                <w:szCs w:val="20"/>
              </w:rPr>
            </w:pPr>
          </w:p>
        </w:tc>
        <w:tc>
          <w:tcPr>
            <w:tcW w:w="1298"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Times New Roman"/>
                <w:color w:val="auto"/>
                <w:kern w:val="0"/>
                <w:sz w:val="18"/>
                <w:szCs w:val="20"/>
              </w:rPr>
            </w:pPr>
            <w:r>
              <w:rPr>
                <w:rFonts w:ascii="黑体" w:hAnsi="黑体" w:eastAsia="黑体" w:cs="Times New Roman"/>
                <w:color w:val="auto"/>
                <w:kern w:val="0"/>
                <w:sz w:val="18"/>
                <w:szCs w:val="20"/>
              </w:rPr>
              <w:t>A</w:t>
            </w:r>
            <w:r>
              <w:rPr>
                <w:rFonts w:hint="eastAsia" w:ascii="黑体" w:hAnsi="黑体" w:eastAsia="黑体" w:cs="Times New Roman"/>
                <w:color w:val="auto"/>
                <w:kern w:val="0"/>
                <w:sz w:val="18"/>
                <w:szCs w:val="20"/>
              </w:rPr>
              <w:t>级标准</w:t>
            </w:r>
          </w:p>
        </w:tc>
        <w:tc>
          <w:tcPr>
            <w:tcW w:w="125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Times New Roman"/>
                <w:color w:val="auto"/>
                <w:kern w:val="0"/>
                <w:sz w:val="18"/>
                <w:szCs w:val="20"/>
              </w:rPr>
            </w:pPr>
            <w:r>
              <w:rPr>
                <w:rFonts w:ascii="黑体" w:hAnsi="黑体" w:eastAsia="黑体" w:cs="Times New Roman"/>
                <w:color w:val="auto"/>
                <w:kern w:val="0"/>
                <w:sz w:val="18"/>
                <w:szCs w:val="20"/>
              </w:rPr>
              <w:t>C</w:t>
            </w:r>
            <w:r>
              <w:rPr>
                <w:rFonts w:hint="eastAsia" w:ascii="黑体" w:hAnsi="黑体" w:eastAsia="黑体" w:cs="Times New Roman"/>
                <w:color w:val="auto"/>
                <w:kern w:val="0"/>
                <w:sz w:val="18"/>
                <w:szCs w:val="20"/>
              </w:rPr>
              <w:t>级标准</w:t>
            </w:r>
          </w:p>
        </w:tc>
        <w:tc>
          <w:tcPr>
            <w:tcW w:w="1099" w:type="pct"/>
            <w:vMerge w:val="continue"/>
            <w:tcBorders>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color w:val="auto"/>
                <w:kern w:val="0"/>
                <w:sz w:val="18"/>
                <w:szCs w:val="20"/>
              </w:rPr>
            </w:pPr>
          </w:p>
        </w:tc>
        <w:tc>
          <w:tcPr>
            <w:tcW w:w="249" w:type="pct"/>
            <w:gridSpan w:val="2"/>
            <w:vMerge w:val="continue"/>
            <w:tcBorders>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color w:val="auto"/>
                <w:kern w:val="0"/>
                <w:sz w:val="18"/>
                <w:szCs w:val="20"/>
              </w:rPr>
            </w:pPr>
          </w:p>
        </w:tc>
        <w:tc>
          <w:tcPr>
            <w:tcW w:w="255" w:type="pct"/>
            <w:gridSpan w:val="2"/>
            <w:vMerge w:val="continue"/>
            <w:tcBorders>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color w:val="auto"/>
                <w:kern w:val="0"/>
                <w:sz w:val="18"/>
                <w:szCs w:val="20"/>
              </w:rPr>
            </w:pPr>
          </w:p>
        </w:tc>
      </w:tr>
      <w:tr>
        <w:tblPrEx>
          <w:tblCellMar>
            <w:top w:w="0" w:type="dxa"/>
            <w:left w:w="108" w:type="dxa"/>
            <w:bottom w:w="0" w:type="dxa"/>
            <w:right w:w="108" w:type="dxa"/>
          </w:tblCellMar>
        </w:tblPrEx>
        <w:trPr>
          <w:trHeight w:val="773" w:hRule="atLeast"/>
        </w:trPr>
        <w:tc>
          <w:tcPr>
            <w:tcW w:w="44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方正黑体简体" w:hAnsi="等线" w:eastAsia="方正黑体简体" w:cs="宋体"/>
                <w:color w:val="auto"/>
                <w:kern w:val="0"/>
                <w:szCs w:val="21"/>
              </w:rPr>
            </w:pPr>
            <w:r>
              <w:rPr>
                <w:rFonts w:hint="eastAsia" w:ascii="方正黑体简体" w:hAnsi="等线" w:eastAsia="方正黑体简体" w:cs="宋体"/>
                <w:color w:val="auto"/>
                <w:kern w:val="0"/>
                <w:szCs w:val="21"/>
              </w:rPr>
              <w:t>立德树人（10分）</w:t>
            </w:r>
          </w:p>
        </w:tc>
        <w:tc>
          <w:tcPr>
            <w:tcW w:w="39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师德师风（3分）</w:t>
            </w:r>
          </w:p>
        </w:tc>
        <w:tc>
          <w:tcPr>
            <w:tcW w:w="1298"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仿宋" w:hAnsi="仿宋" w:eastAsia="仿宋" w:cs="宋体"/>
                <w:color w:val="auto"/>
                <w:kern w:val="0"/>
                <w:szCs w:val="21"/>
              </w:rPr>
            </w:pPr>
            <w:r>
              <w:rPr>
                <w:rFonts w:hint="eastAsia" w:ascii="仿宋" w:hAnsi="仿宋" w:eastAsia="仿宋" w:cs="宋体"/>
                <w:color w:val="auto"/>
                <w:kern w:val="0"/>
                <w:szCs w:val="21"/>
              </w:rPr>
              <w:t>有校级及以上相关表彰</w:t>
            </w:r>
          </w:p>
        </w:tc>
        <w:tc>
          <w:tcPr>
            <w:tcW w:w="125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仿宋" w:hAnsi="仿宋" w:eastAsia="仿宋" w:cs="宋体"/>
                <w:color w:val="auto"/>
                <w:kern w:val="0"/>
                <w:szCs w:val="21"/>
              </w:rPr>
            </w:pPr>
            <w:r>
              <w:rPr>
                <w:rFonts w:hint="eastAsia" w:ascii="仿宋" w:hAnsi="仿宋" w:eastAsia="仿宋" w:cs="宋体"/>
                <w:color w:val="auto"/>
                <w:kern w:val="0"/>
                <w:szCs w:val="21"/>
              </w:rPr>
              <w:t>无任何负面清单（教师有师德失范行为，受到学校处理或处分的，当年教研室考核即认定不合格）</w:t>
            </w:r>
          </w:p>
        </w:tc>
        <w:tc>
          <w:tcPr>
            <w:tcW w:w="109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仿宋" w:hAnsi="仿宋" w:eastAsia="仿宋" w:cs="宋体"/>
                <w:color w:val="auto"/>
                <w:kern w:val="0"/>
                <w:szCs w:val="21"/>
              </w:rPr>
            </w:pPr>
            <w:r>
              <w:rPr>
                <w:rFonts w:hint="eastAsia" w:ascii="仿宋" w:hAnsi="仿宋" w:eastAsia="仿宋" w:cs="宋体"/>
                <w:color w:val="auto"/>
                <w:kern w:val="0"/>
                <w:szCs w:val="21"/>
              </w:rPr>
              <w:t>表彰复印件，学院统一提供师德师风负面清单</w:t>
            </w:r>
          </w:p>
        </w:tc>
        <w:tc>
          <w:tcPr>
            <w:tcW w:w="249"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方正黑体简体" w:hAnsi="等线" w:eastAsia="方正黑体简体" w:cs="宋体"/>
                <w:color w:val="auto"/>
                <w:kern w:val="0"/>
                <w:sz w:val="18"/>
                <w:szCs w:val="20"/>
              </w:rPr>
            </w:pPr>
          </w:p>
        </w:tc>
        <w:tc>
          <w:tcPr>
            <w:tcW w:w="255"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方正黑体简体" w:hAnsi="等线" w:eastAsia="方正黑体简体" w:cs="宋体"/>
                <w:color w:val="auto"/>
                <w:kern w:val="0"/>
                <w:sz w:val="18"/>
                <w:szCs w:val="20"/>
              </w:rPr>
            </w:pPr>
          </w:p>
        </w:tc>
      </w:tr>
      <w:tr>
        <w:tblPrEx>
          <w:tblCellMar>
            <w:top w:w="0" w:type="dxa"/>
            <w:left w:w="108" w:type="dxa"/>
            <w:bottom w:w="0" w:type="dxa"/>
            <w:right w:w="108" w:type="dxa"/>
          </w:tblCellMar>
        </w:tblPrEx>
        <w:trPr>
          <w:trHeight w:val="813" w:hRule="atLeast"/>
        </w:trPr>
        <w:tc>
          <w:tcPr>
            <w:tcW w:w="449"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方正黑体简体" w:hAnsi="等线" w:eastAsia="方正黑体简体" w:cs="宋体"/>
                <w:color w:val="auto"/>
                <w:kern w:val="0"/>
                <w:szCs w:val="21"/>
              </w:rPr>
            </w:pPr>
          </w:p>
        </w:tc>
        <w:tc>
          <w:tcPr>
            <w:tcW w:w="39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课程思政（7分）</w:t>
            </w:r>
          </w:p>
        </w:tc>
        <w:tc>
          <w:tcPr>
            <w:tcW w:w="1298"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仿宋" w:hAnsi="仿宋" w:eastAsia="仿宋" w:cs="宋体"/>
                <w:color w:val="auto"/>
                <w:kern w:val="0"/>
                <w:szCs w:val="21"/>
              </w:rPr>
            </w:pPr>
            <w:r>
              <w:rPr>
                <w:rFonts w:hint="eastAsia" w:ascii="仿宋" w:hAnsi="仿宋" w:eastAsia="仿宋" w:cs="宋体"/>
                <w:color w:val="auto"/>
                <w:kern w:val="0"/>
                <w:szCs w:val="21"/>
              </w:rPr>
              <w:t>课程教学大纲体现思政元素；有国家级、省级课程思政项目及相关课程思政名师或团队；开展课程思政案例库建设</w:t>
            </w:r>
          </w:p>
        </w:tc>
        <w:tc>
          <w:tcPr>
            <w:tcW w:w="125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仿宋" w:hAnsi="仿宋" w:eastAsia="仿宋" w:cs="宋体"/>
                <w:color w:val="auto"/>
                <w:kern w:val="0"/>
                <w:szCs w:val="21"/>
              </w:rPr>
            </w:pPr>
            <w:r>
              <w:rPr>
                <w:rFonts w:hint="eastAsia" w:ascii="仿宋" w:hAnsi="仿宋" w:eastAsia="仿宋" w:cs="宋体"/>
                <w:color w:val="auto"/>
                <w:kern w:val="0"/>
                <w:szCs w:val="21"/>
              </w:rPr>
              <w:t>课程教学大纲体现思政元素，积极开展课程思政建设，并取得一定成效</w:t>
            </w:r>
          </w:p>
        </w:tc>
        <w:tc>
          <w:tcPr>
            <w:tcW w:w="109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仿宋" w:hAnsi="仿宋" w:eastAsia="仿宋" w:cs="宋体"/>
                <w:color w:val="auto"/>
                <w:kern w:val="0"/>
                <w:szCs w:val="21"/>
              </w:rPr>
            </w:pPr>
            <w:r>
              <w:rPr>
                <w:rFonts w:hint="eastAsia" w:ascii="仿宋" w:hAnsi="仿宋" w:eastAsia="仿宋" w:cs="宋体"/>
                <w:color w:val="auto"/>
                <w:kern w:val="0"/>
                <w:szCs w:val="21"/>
              </w:rPr>
              <w:t>课程教学大纲、各级项目及名师汇总表及证书、证明复印件</w:t>
            </w:r>
          </w:p>
        </w:tc>
        <w:tc>
          <w:tcPr>
            <w:tcW w:w="249"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color w:val="auto"/>
                <w:kern w:val="0"/>
                <w:szCs w:val="21"/>
              </w:rPr>
            </w:pPr>
            <w:r>
              <w:rPr>
                <w:rFonts w:ascii="Times New Roman" w:hAnsi="Times New Roman" w:eastAsia="等线" w:cs="Times New Roman"/>
                <w:color w:val="auto"/>
                <w:kern w:val="0"/>
                <w:szCs w:val="21"/>
              </w:rPr>
              <w:t>　</w:t>
            </w:r>
          </w:p>
        </w:tc>
        <w:tc>
          <w:tcPr>
            <w:tcW w:w="255"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color w:val="auto"/>
                <w:kern w:val="0"/>
                <w:szCs w:val="21"/>
              </w:rPr>
            </w:pPr>
            <w:r>
              <w:rPr>
                <w:rFonts w:ascii="Times New Roman" w:hAnsi="Times New Roman" w:eastAsia="等线" w:cs="Times New Roman"/>
                <w:color w:val="auto"/>
                <w:kern w:val="0"/>
                <w:szCs w:val="21"/>
              </w:rPr>
              <w:t>　</w:t>
            </w:r>
          </w:p>
        </w:tc>
      </w:tr>
      <w:tr>
        <w:tblPrEx>
          <w:tblCellMar>
            <w:top w:w="0" w:type="dxa"/>
            <w:left w:w="108" w:type="dxa"/>
            <w:bottom w:w="0" w:type="dxa"/>
            <w:right w:w="108" w:type="dxa"/>
          </w:tblCellMar>
        </w:tblPrEx>
        <w:trPr>
          <w:trHeight w:val="707" w:hRule="atLeast"/>
        </w:trPr>
        <w:tc>
          <w:tcPr>
            <w:tcW w:w="44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方正黑体简体" w:hAnsi="等线" w:eastAsia="方正黑体简体" w:cs="宋体"/>
                <w:color w:val="auto"/>
                <w:kern w:val="0"/>
                <w:szCs w:val="21"/>
              </w:rPr>
            </w:pPr>
            <w:r>
              <w:rPr>
                <w:rFonts w:hint="eastAsia" w:ascii="方正黑体简体" w:hAnsi="等线" w:eastAsia="方正黑体简体" w:cs="宋体"/>
                <w:color w:val="auto"/>
                <w:kern w:val="0"/>
                <w:szCs w:val="21"/>
              </w:rPr>
              <w:t>内涵建设（</w:t>
            </w:r>
            <w:r>
              <w:rPr>
                <w:rFonts w:hint="eastAsia" w:ascii="方正黑体简体" w:hAnsi="等线" w:eastAsia="方正黑体简体" w:cs="宋体"/>
                <w:color w:val="auto"/>
                <w:kern w:val="0"/>
                <w:szCs w:val="21"/>
                <w:lang w:val="en-US" w:eastAsia="zh-CN"/>
              </w:rPr>
              <w:t>2</w:t>
            </w:r>
            <w:r>
              <w:rPr>
                <w:rFonts w:hint="eastAsia" w:ascii="方正黑体简体" w:hAnsi="等线" w:eastAsia="方正黑体简体" w:cs="宋体"/>
                <w:color w:val="auto"/>
                <w:kern w:val="0"/>
                <w:szCs w:val="21"/>
              </w:rPr>
              <w:t>0分）</w:t>
            </w:r>
          </w:p>
        </w:tc>
        <w:tc>
          <w:tcPr>
            <w:tcW w:w="39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课程建设（</w:t>
            </w:r>
            <w:r>
              <w:rPr>
                <w:rFonts w:hint="eastAsia" w:ascii="仿宋" w:hAnsi="仿宋" w:eastAsia="仿宋" w:cs="宋体"/>
                <w:color w:val="auto"/>
                <w:kern w:val="0"/>
                <w:szCs w:val="21"/>
                <w:lang w:val="en-US" w:eastAsia="zh-CN"/>
              </w:rPr>
              <w:t>6</w:t>
            </w:r>
            <w:r>
              <w:rPr>
                <w:rFonts w:hint="eastAsia" w:ascii="仿宋" w:hAnsi="仿宋" w:eastAsia="仿宋" w:cs="宋体"/>
                <w:color w:val="auto"/>
                <w:kern w:val="0"/>
                <w:szCs w:val="21"/>
              </w:rPr>
              <w:t>分）</w:t>
            </w:r>
          </w:p>
        </w:tc>
        <w:tc>
          <w:tcPr>
            <w:tcW w:w="1298"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仿宋" w:hAnsi="仿宋" w:eastAsia="仿宋" w:cs="宋体"/>
                <w:color w:val="auto"/>
                <w:kern w:val="0"/>
                <w:szCs w:val="21"/>
              </w:rPr>
            </w:pPr>
            <w:r>
              <w:rPr>
                <w:rFonts w:hint="eastAsia" w:ascii="仿宋" w:hAnsi="仿宋" w:eastAsia="仿宋" w:cs="宋体"/>
                <w:color w:val="auto"/>
                <w:kern w:val="0"/>
                <w:szCs w:val="21"/>
              </w:rPr>
              <w:t>有国家级、省级在线开放或一流等精品课程</w:t>
            </w:r>
          </w:p>
        </w:tc>
        <w:tc>
          <w:tcPr>
            <w:tcW w:w="125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仿宋" w:hAnsi="仿宋" w:eastAsia="仿宋" w:cs="宋体"/>
                <w:color w:val="auto"/>
                <w:kern w:val="0"/>
                <w:szCs w:val="21"/>
              </w:rPr>
            </w:pPr>
            <w:r>
              <w:rPr>
                <w:rFonts w:hint="eastAsia" w:ascii="仿宋" w:hAnsi="仿宋" w:eastAsia="仿宋" w:cs="宋体"/>
                <w:color w:val="auto"/>
                <w:kern w:val="0"/>
                <w:szCs w:val="21"/>
              </w:rPr>
              <w:t>积极开展课程建设及课程资源库建设，并取得一定成效</w:t>
            </w:r>
          </w:p>
        </w:tc>
        <w:tc>
          <w:tcPr>
            <w:tcW w:w="109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仿宋" w:hAnsi="仿宋" w:eastAsia="仿宋" w:cs="宋体"/>
                <w:color w:val="auto"/>
                <w:kern w:val="0"/>
                <w:szCs w:val="21"/>
              </w:rPr>
            </w:pPr>
            <w:r>
              <w:rPr>
                <w:rFonts w:hint="eastAsia" w:ascii="仿宋" w:hAnsi="仿宋" w:eastAsia="仿宋" w:cs="宋体"/>
                <w:color w:val="auto"/>
                <w:kern w:val="0"/>
                <w:szCs w:val="21"/>
              </w:rPr>
              <w:t>精品课程汇总表及证书、证明复印件</w:t>
            </w:r>
          </w:p>
        </w:tc>
        <w:tc>
          <w:tcPr>
            <w:tcW w:w="249"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color w:val="auto"/>
                <w:kern w:val="0"/>
                <w:szCs w:val="21"/>
              </w:rPr>
            </w:pPr>
            <w:r>
              <w:rPr>
                <w:rFonts w:ascii="Times New Roman" w:hAnsi="Times New Roman" w:eastAsia="等线" w:cs="Times New Roman"/>
                <w:color w:val="auto"/>
                <w:kern w:val="0"/>
                <w:szCs w:val="21"/>
              </w:rPr>
              <w:t>　</w:t>
            </w:r>
          </w:p>
        </w:tc>
        <w:tc>
          <w:tcPr>
            <w:tcW w:w="255"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color w:val="auto"/>
                <w:kern w:val="0"/>
                <w:szCs w:val="21"/>
              </w:rPr>
            </w:pPr>
            <w:r>
              <w:rPr>
                <w:rFonts w:ascii="Times New Roman" w:hAnsi="Times New Roman" w:eastAsia="等线" w:cs="Times New Roman"/>
                <w:color w:val="auto"/>
                <w:kern w:val="0"/>
                <w:szCs w:val="21"/>
              </w:rPr>
              <w:t>　</w:t>
            </w:r>
          </w:p>
        </w:tc>
      </w:tr>
      <w:tr>
        <w:tblPrEx>
          <w:tblCellMar>
            <w:top w:w="0" w:type="dxa"/>
            <w:left w:w="108" w:type="dxa"/>
            <w:bottom w:w="0" w:type="dxa"/>
            <w:right w:w="108" w:type="dxa"/>
          </w:tblCellMar>
        </w:tblPrEx>
        <w:trPr>
          <w:trHeight w:val="833" w:hRule="atLeast"/>
        </w:trPr>
        <w:tc>
          <w:tcPr>
            <w:tcW w:w="449"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方正黑体简体" w:hAnsi="等线" w:eastAsia="方正黑体简体" w:cs="宋体"/>
                <w:color w:val="auto"/>
                <w:kern w:val="0"/>
                <w:szCs w:val="21"/>
              </w:rPr>
            </w:pPr>
          </w:p>
        </w:tc>
        <w:tc>
          <w:tcPr>
            <w:tcW w:w="39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教材建设（</w:t>
            </w:r>
            <w:r>
              <w:rPr>
                <w:rFonts w:hint="eastAsia" w:ascii="仿宋" w:hAnsi="仿宋" w:eastAsia="仿宋" w:cs="宋体"/>
                <w:color w:val="auto"/>
                <w:kern w:val="0"/>
                <w:szCs w:val="21"/>
                <w:lang w:val="en-US" w:eastAsia="zh-CN"/>
              </w:rPr>
              <w:t>5</w:t>
            </w:r>
            <w:r>
              <w:rPr>
                <w:rFonts w:hint="eastAsia" w:ascii="仿宋" w:hAnsi="仿宋" w:eastAsia="仿宋" w:cs="宋体"/>
                <w:color w:val="auto"/>
                <w:kern w:val="0"/>
                <w:szCs w:val="21"/>
              </w:rPr>
              <w:t>分）</w:t>
            </w:r>
          </w:p>
        </w:tc>
        <w:tc>
          <w:tcPr>
            <w:tcW w:w="1298"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仿宋" w:hAnsi="仿宋" w:eastAsia="仿宋" w:cs="宋体"/>
                <w:color w:val="auto"/>
                <w:kern w:val="0"/>
                <w:szCs w:val="21"/>
              </w:rPr>
            </w:pPr>
            <w:r>
              <w:rPr>
                <w:rFonts w:hint="eastAsia" w:ascii="仿宋" w:hAnsi="仿宋" w:eastAsia="仿宋" w:cs="宋体"/>
                <w:color w:val="auto"/>
                <w:kern w:val="0"/>
                <w:szCs w:val="21"/>
              </w:rPr>
              <w:t>有主编、副主编出版的国家级、省级、行业规划教材</w:t>
            </w:r>
          </w:p>
        </w:tc>
        <w:tc>
          <w:tcPr>
            <w:tcW w:w="125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仿宋" w:hAnsi="仿宋" w:eastAsia="仿宋" w:cs="宋体"/>
                <w:color w:val="auto"/>
                <w:kern w:val="0"/>
                <w:szCs w:val="21"/>
              </w:rPr>
            </w:pPr>
            <w:r>
              <w:rPr>
                <w:rFonts w:hint="eastAsia" w:ascii="仿宋" w:hAnsi="仿宋" w:eastAsia="仿宋" w:cs="宋体"/>
                <w:color w:val="auto"/>
                <w:kern w:val="0"/>
                <w:szCs w:val="21"/>
              </w:rPr>
              <w:t>积极参加教材编写工作，有较高水平的自编教材、讲义</w:t>
            </w:r>
          </w:p>
        </w:tc>
        <w:tc>
          <w:tcPr>
            <w:tcW w:w="109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仿宋" w:hAnsi="仿宋" w:eastAsia="仿宋" w:cs="宋体"/>
                <w:color w:val="auto"/>
                <w:kern w:val="0"/>
                <w:szCs w:val="21"/>
              </w:rPr>
            </w:pPr>
            <w:r>
              <w:rPr>
                <w:rFonts w:hint="eastAsia" w:ascii="仿宋" w:hAnsi="仿宋" w:eastAsia="仿宋" w:cs="宋体"/>
                <w:color w:val="auto"/>
                <w:kern w:val="0"/>
                <w:szCs w:val="21"/>
              </w:rPr>
              <w:t>主编、副主编、参编教材汇总表及教材原件或改为封面、封底、扉页复印件</w:t>
            </w:r>
          </w:p>
        </w:tc>
        <w:tc>
          <w:tcPr>
            <w:tcW w:w="249"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color w:val="auto"/>
                <w:kern w:val="0"/>
                <w:szCs w:val="21"/>
              </w:rPr>
            </w:pPr>
            <w:r>
              <w:rPr>
                <w:rFonts w:ascii="Times New Roman" w:hAnsi="Times New Roman" w:eastAsia="等线" w:cs="Times New Roman"/>
                <w:color w:val="auto"/>
                <w:kern w:val="0"/>
                <w:szCs w:val="21"/>
              </w:rPr>
              <w:t>　</w:t>
            </w:r>
          </w:p>
        </w:tc>
        <w:tc>
          <w:tcPr>
            <w:tcW w:w="255"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color w:val="auto"/>
                <w:kern w:val="0"/>
                <w:szCs w:val="21"/>
              </w:rPr>
            </w:pPr>
            <w:r>
              <w:rPr>
                <w:rFonts w:ascii="Times New Roman" w:hAnsi="Times New Roman" w:eastAsia="等线" w:cs="Times New Roman"/>
                <w:color w:val="auto"/>
                <w:kern w:val="0"/>
                <w:szCs w:val="21"/>
              </w:rPr>
              <w:t>　</w:t>
            </w:r>
          </w:p>
        </w:tc>
      </w:tr>
      <w:tr>
        <w:tblPrEx>
          <w:tblCellMar>
            <w:top w:w="0" w:type="dxa"/>
            <w:left w:w="108" w:type="dxa"/>
            <w:bottom w:w="0" w:type="dxa"/>
            <w:right w:w="108" w:type="dxa"/>
          </w:tblCellMar>
        </w:tblPrEx>
        <w:trPr>
          <w:trHeight w:val="29" w:hRule="atLeast"/>
        </w:trPr>
        <w:tc>
          <w:tcPr>
            <w:tcW w:w="449"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方正黑体简体" w:hAnsi="等线" w:eastAsia="方正黑体简体" w:cs="宋体"/>
                <w:color w:val="auto"/>
                <w:kern w:val="0"/>
                <w:szCs w:val="21"/>
              </w:rPr>
            </w:pPr>
          </w:p>
        </w:tc>
        <w:tc>
          <w:tcPr>
            <w:tcW w:w="39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教学研究（</w:t>
            </w:r>
            <w:r>
              <w:rPr>
                <w:rFonts w:hint="eastAsia" w:ascii="仿宋" w:hAnsi="仿宋" w:eastAsia="仿宋" w:cs="宋体"/>
                <w:color w:val="auto"/>
                <w:kern w:val="0"/>
                <w:szCs w:val="21"/>
                <w:lang w:val="en-US" w:eastAsia="zh-CN"/>
              </w:rPr>
              <w:t>5</w:t>
            </w:r>
            <w:r>
              <w:rPr>
                <w:rFonts w:hint="eastAsia" w:ascii="仿宋" w:hAnsi="仿宋" w:eastAsia="仿宋" w:cs="宋体"/>
                <w:color w:val="auto"/>
                <w:kern w:val="0"/>
                <w:szCs w:val="21"/>
              </w:rPr>
              <w:t>分）</w:t>
            </w:r>
          </w:p>
        </w:tc>
        <w:tc>
          <w:tcPr>
            <w:tcW w:w="1298"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仿宋" w:hAnsi="仿宋" w:eastAsia="仿宋" w:cs="宋体"/>
                <w:color w:val="auto"/>
                <w:kern w:val="0"/>
                <w:szCs w:val="21"/>
              </w:rPr>
            </w:pPr>
            <w:r>
              <w:rPr>
                <w:rFonts w:hint="eastAsia" w:ascii="仿宋" w:hAnsi="仿宋" w:eastAsia="仿宋" w:cs="宋体"/>
                <w:color w:val="auto"/>
                <w:kern w:val="0"/>
                <w:szCs w:val="21"/>
              </w:rPr>
              <w:t>承担省级及以上教改项目，近四年人均公开发表教学研究论文1篇以上，当年有发表的教学研究论文,开展课程教学改革等教育研究</w:t>
            </w:r>
          </w:p>
        </w:tc>
        <w:tc>
          <w:tcPr>
            <w:tcW w:w="125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仿宋" w:hAnsi="仿宋" w:eastAsia="仿宋" w:cs="宋体"/>
                <w:color w:val="auto"/>
                <w:kern w:val="0"/>
                <w:szCs w:val="21"/>
              </w:rPr>
            </w:pPr>
            <w:r>
              <w:rPr>
                <w:rFonts w:hint="eastAsia" w:ascii="仿宋" w:hAnsi="仿宋" w:eastAsia="仿宋" w:cs="宋体"/>
                <w:color w:val="auto"/>
                <w:kern w:val="0"/>
                <w:szCs w:val="21"/>
              </w:rPr>
              <w:t>有校级及以上教学研究项目，近四年有公开发表教学研究论文</w:t>
            </w:r>
          </w:p>
        </w:tc>
        <w:tc>
          <w:tcPr>
            <w:tcW w:w="109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仿宋" w:hAnsi="仿宋" w:eastAsia="仿宋" w:cs="宋体"/>
                <w:color w:val="auto"/>
                <w:kern w:val="0"/>
                <w:szCs w:val="21"/>
              </w:rPr>
            </w:pPr>
            <w:r>
              <w:rPr>
                <w:rFonts w:hint="eastAsia" w:ascii="仿宋" w:hAnsi="仿宋" w:eastAsia="仿宋" w:cs="宋体"/>
                <w:color w:val="auto"/>
                <w:kern w:val="0"/>
                <w:szCs w:val="21"/>
              </w:rPr>
              <w:t>主持、参与教改项目汇总表及证书、证明复印件，教学研究论文一览表</w:t>
            </w:r>
          </w:p>
        </w:tc>
        <w:tc>
          <w:tcPr>
            <w:tcW w:w="249"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color w:val="auto"/>
                <w:kern w:val="0"/>
                <w:szCs w:val="21"/>
              </w:rPr>
            </w:pPr>
            <w:r>
              <w:rPr>
                <w:rFonts w:ascii="Times New Roman" w:hAnsi="Times New Roman" w:eastAsia="等线" w:cs="Times New Roman"/>
                <w:color w:val="auto"/>
                <w:kern w:val="0"/>
                <w:szCs w:val="21"/>
              </w:rPr>
              <w:t>　</w:t>
            </w:r>
          </w:p>
        </w:tc>
        <w:tc>
          <w:tcPr>
            <w:tcW w:w="255"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color w:val="auto"/>
                <w:kern w:val="0"/>
                <w:szCs w:val="21"/>
              </w:rPr>
            </w:pPr>
            <w:r>
              <w:rPr>
                <w:rFonts w:ascii="Times New Roman" w:hAnsi="Times New Roman" w:eastAsia="等线" w:cs="Times New Roman"/>
                <w:color w:val="auto"/>
                <w:kern w:val="0"/>
                <w:szCs w:val="21"/>
              </w:rPr>
              <w:t>　</w:t>
            </w:r>
          </w:p>
        </w:tc>
      </w:tr>
      <w:tr>
        <w:tblPrEx>
          <w:tblCellMar>
            <w:top w:w="0" w:type="dxa"/>
            <w:left w:w="108" w:type="dxa"/>
            <w:bottom w:w="0" w:type="dxa"/>
            <w:right w:w="108" w:type="dxa"/>
          </w:tblCellMar>
        </w:tblPrEx>
        <w:trPr>
          <w:trHeight w:val="36" w:hRule="atLeast"/>
        </w:trPr>
        <w:tc>
          <w:tcPr>
            <w:tcW w:w="449"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方正黑体简体" w:hAnsi="等线" w:eastAsia="方正黑体简体" w:cs="宋体"/>
                <w:color w:val="auto"/>
                <w:kern w:val="0"/>
                <w:szCs w:val="21"/>
              </w:rPr>
            </w:pPr>
          </w:p>
        </w:tc>
        <w:tc>
          <w:tcPr>
            <w:tcW w:w="39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教学成果（</w:t>
            </w:r>
            <w:r>
              <w:rPr>
                <w:rFonts w:hint="eastAsia" w:ascii="仿宋" w:hAnsi="仿宋" w:eastAsia="仿宋" w:cs="宋体"/>
                <w:color w:val="auto"/>
                <w:kern w:val="0"/>
                <w:szCs w:val="21"/>
                <w:lang w:val="en-US" w:eastAsia="zh-CN"/>
              </w:rPr>
              <w:t>4</w:t>
            </w:r>
            <w:r>
              <w:rPr>
                <w:rFonts w:hint="eastAsia" w:ascii="仿宋" w:hAnsi="仿宋" w:eastAsia="仿宋" w:cs="宋体"/>
                <w:color w:val="auto"/>
                <w:kern w:val="0"/>
                <w:szCs w:val="21"/>
              </w:rPr>
              <w:t>分）</w:t>
            </w:r>
          </w:p>
        </w:tc>
        <w:tc>
          <w:tcPr>
            <w:tcW w:w="1298"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仿宋" w:hAnsi="仿宋" w:eastAsia="仿宋" w:cs="宋体"/>
                <w:color w:val="auto"/>
                <w:kern w:val="0"/>
                <w:szCs w:val="21"/>
              </w:rPr>
            </w:pPr>
            <w:r>
              <w:rPr>
                <w:rFonts w:hint="eastAsia" w:ascii="仿宋" w:hAnsi="仿宋" w:eastAsia="仿宋" w:cs="宋体"/>
                <w:color w:val="auto"/>
                <w:kern w:val="0"/>
                <w:szCs w:val="21"/>
              </w:rPr>
              <w:t>有国家、省级教学及教育科研成果</w:t>
            </w:r>
          </w:p>
        </w:tc>
        <w:tc>
          <w:tcPr>
            <w:tcW w:w="125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仿宋" w:hAnsi="仿宋" w:eastAsia="仿宋" w:cs="宋体"/>
                <w:color w:val="auto"/>
                <w:kern w:val="0"/>
                <w:szCs w:val="21"/>
              </w:rPr>
            </w:pPr>
            <w:r>
              <w:rPr>
                <w:rFonts w:hint="eastAsia" w:ascii="仿宋" w:hAnsi="仿宋" w:eastAsia="仿宋" w:cs="宋体"/>
                <w:color w:val="auto"/>
                <w:kern w:val="0"/>
                <w:szCs w:val="21"/>
              </w:rPr>
              <w:t>有校级教学及教育科研成果</w:t>
            </w:r>
          </w:p>
        </w:tc>
        <w:tc>
          <w:tcPr>
            <w:tcW w:w="109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仿宋" w:hAnsi="仿宋" w:eastAsia="仿宋" w:cs="宋体"/>
                <w:color w:val="auto"/>
                <w:kern w:val="0"/>
                <w:szCs w:val="21"/>
              </w:rPr>
            </w:pPr>
            <w:r>
              <w:rPr>
                <w:rFonts w:hint="eastAsia" w:ascii="仿宋" w:hAnsi="仿宋" w:eastAsia="仿宋" w:cs="宋体"/>
                <w:color w:val="auto"/>
                <w:kern w:val="0"/>
                <w:szCs w:val="21"/>
              </w:rPr>
              <w:t>成果汇总表及证书、证明复印件</w:t>
            </w:r>
          </w:p>
        </w:tc>
        <w:tc>
          <w:tcPr>
            <w:tcW w:w="249"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color w:val="auto"/>
                <w:kern w:val="0"/>
                <w:szCs w:val="21"/>
              </w:rPr>
            </w:pPr>
            <w:r>
              <w:rPr>
                <w:rFonts w:ascii="Times New Roman" w:hAnsi="Times New Roman" w:eastAsia="等线" w:cs="Times New Roman"/>
                <w:color w:val="auto"/>
                <w:kern w:val="0"/>
                <w:szCs w:val="21"/>
              </w:rPr>
              <w:t>　</w:t>
            </w:r>
          </w:p>
        </w:tc>
        <w:tc>
          <w:tcPr>
            <w:tcW w:w="255"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color w:val="auto"/>
                <w:kern w:val="0"/>
                <w:szCs w:val="21"/>
              </w:rPr>
            </w:pPr>
            <w:r>
              <w:rPr>
                <w:rFonts w:ascii="Times New Roman" w:hAnsi="Times New Roman" w:eastAsia="等线" w:cs="Times New Roman"/>
                <w:color w:val="auto"/>
                <w:kern w:val="0"/>
                <w:szCs w:val="21"/>
              </w:rPr>
              <w:t>　</w:t>
            </w:r>
          </w:p>
        </w:tc>
      </w:tr>
      <w:tr>
        <w:tblPrEx>
          <w:tblCellMar>
            <w:top w:w="0" w:type="dxa"/>
            <w:left w:w="108" w:type="dxa"/>
            <w:bottom w:w="0" w:type="dxa"/>
            <w:right w:w="108" w:type="dxa"/>
          </w:tblCellMar>
        </w:tblPrEx>
        <w:trPr>
          <w:trHeight w:val="1482" w:hRule="atLeast"/>
        </w:trPr>
        <w:tc>
          <w:tcPr>
            <w:tcW w:w="44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方正黑体简体" w:hAnsi="等线" w:eastAsia="方正黑体简体" w:cs="宋体"/>
                <w:color w:val="auto"/>
                <w:kern w:val="0"/>
                <w:szCs w:val="21"/>
              </w:rPr>
            </w:pPr>
            <w:r>
              <w:rPr>
                <w:rFonts w:hint="eastAsia" w:ascii="方正黑体简体" w:hAnsi="等线" w:eastAsia="方正黑体简体" w:cs="宋体"/>
                <w:color w:val="auto"/>
                <w:kern w:val="0"/>
                <w:szCs w:val="21"/>
              </w:rPr>
              <w:t>教师发展（20分）</w:t>
            </w:r>
          </w:p>
        </w:tc>
        <w:tc>
          <w:tcPr>
            <w:tcW w:w="39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教师培养（3分）</w:t>
            </w:r>
          </w:p>
        </w:tc>
        <w:tc>
          <w:tcPr>
            <w:tcW w:w="1298"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仿宋" w:hAnsi="仿宋" w:eastAsia="仿宋" w:cs="宋体"/>
                <w:color w:val="auto"/>
                <w:kern w:val="0"/>
                <w:szCs w:val="21"/>
              </w:rPr>
            </w:pPr>
            <w:r>
              <w:rPr>
                <w:rFonts w:hint="eastAsia" w:ascii="仿宋" w:hAnsi="仿宋" w:eastAsia="仿宋" w:cs="宋体"/>
                <w:color w:val="auto"/>
                <w:kern w:val="0"/>
                <w:szCs w:val="21"/>
              </w:rPr>
              <w:t>教研室为各层次教师制定的培养计划科学合理，实施效果明显，整体水平高</w:t>
            </w:r>
          </w:p>
        </w:tc>
        <w:tc>
          <w:tcPr>
            <w:tcW w:w="125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仿宋" w:hAnsi="仿宋" w:eastAsia="仿宋" w:cs="宋体"/>
                <w:color w:val="auto"/>
                <w:kern w:val="0"/>
                <w:szCs w:val="21"/>
              </w:rPr>
            </w:pPr>
            <w:r>
              <w:rPr>
                <w:rFonts w:hint="eastAsia" w:ascii="仿宋" w:hAnsi="仿宋" w:eastAsia="仿宋" w:cs="宋体"/>
                <w:color w:val="auto"/>
                <w:kern w:val="0"/>
                <w:szCs w:val="21"/>
              </w:rPr>
              <w:t>制订教研室内部教师培养和引进计划，实施效果较好</w:t>
            </w:r>
          </w:p>
        </w:tc>
        <w:tc>
          <w:tcPr>
            <w:tcW w:w="109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仿宋" w:hAnsi="仿宋" w:eastAsia="仿宋" w:cs="宋体"/>
                <w:color w:val="auto"/>
                <w:kern w:val="0"/>
                <w:szCs w:val="21"/>
              </w:rPr>
            </w:pPr>
            <w:r>
              <w:rPr>
                <w:rFonts w:hint="eastAsia" w:ascii="仿宋" w:hAnsi="仿宋" w:eastAsia="仿宋" w:cs="宋体"/>
                <w:color w:val="auto"/>
                <w:kern w:val="0"/>
                <w:szCs w:val="21"/>
              </w:rPr>
              <w:t>派出进修、出国研修、参加继教活动清单；中青年教师（40岁（含）之前、副教授（含）以下）自我拓展提升培养学习计划，新进教师培养（青年教师导师制培养）材料</w:t>
            </w:r>
          </w:p>
        </w:tc>
        <w:tc>
          <w:tcPr>
            <w:tcW w:w="249"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color w:val="auto"/>
                <w:kern w:val="0"/>
                <w:szCs w:val="21"/>
              </w:rPr>
            </w:pPr>
            <w:r>
              <w:rPr>
                <w:rFonts w:ascii="Times New Roman" w:hAnsi="Times New Roman" w:eastAsia="等线" w:cs="Times New Roman"/>
                <w:color w:val="auto"/>
                <w:kern w:val="0"/>
                <w:szCs w:val="21"/>
              </w:rPr>
              <w:t>　</w:t>
            </w:r>
          </w:p>
        </w:tc>
        <w:tc>
          <w:tcPr>
            <w:tcW w:w="255"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color w:val="auto"/>
                <w:kern w:val="0"/>
                <w:szCs w:val="21"/>
              </w:rPr>
            </w:pPr>
            <w:r>
              <w:rPr>
                <w:rFonts w:ascii="Times New Roman" w:hAnsi="Times New Roman" w:eastAsia="等线" w:cs="Times New Roman"/>
                <w:color w:val="auto"/>
                <w:kern w:val="0"/>
                <w:szCs w:val="21"/>
              </w:rPr>
              <w:t>　</w:t>
            </w:r>
          </w:p>
        </w:tc>
      </w:tr>
      <w:tr>
        <w:tblPrEx>
          <w:tblCellMar>
            <w:top w:w="0" w:type="dxa"/>
            <w:left w:w="108" w:type="dxa"/>
            <w:bottom w:w="0" w:type="dxa"/>
            <w:right w:w="108" w:type="dxa"/>
          </w:tblCellMar>
        </w:tblPrEx>
        <w:trPr>
          <w:trHeight w:val="675" w:hRule="atLeast"/>
        </w:trPr>
        <w:tc>
          <w:tcPr>
            <w:tcW w:w="449"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方正黑体简体" w:hAnsi="等线" w:eastAsia="方正黑体简体" w:cs="宋体"/>
                <w:color w:val="auto"/>
                <w:kern w:val="0"/>
                <w:szCs w:val="21"/>
              </w:rPr>
            </w:pPr>
          </w:p>
        </w:tc>
        <w:tc>
          <w:tcPr>
            <w:tcW w:w="39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团队建设（4分）</w:t>
            </w:r>
          </w:p>
        </w:tc>
        <w:tc>
          <w:tcPr>
            <w:tcW w:w="1298"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仿宋" w:hAnsi="仿宋" w:eastAsia="仿宋" w:cs="宋体"/>
                <w:color w:val="auto"/>
                <w:kern w:val="0"/>
                <w:szCs w:val="21"/>
              </w:rPr>
            </w:pPr>
            <w:r>
              <w:rPr>
                <w:rFonts w:hint="eastAsia" w:ascii="仿宋" w:hAnsi="仿宋" w:eastAsia="仿宋" w:cs="宋体"/>
                <w:color w:val="auto"/>
                <w:kern w:val="0"/>
                <w:szCs w:val="21"/>
              </w:rPr>
              <w:t>有明确的发展目标、良好的合作精神和合理的梯队结构，有显著成果</w:t>
            </w:r>
          </w:p>
        </w:tc>
        <w:tc>
          <w:tcPr>
            <w:tcW w:w="125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仿宋" w:hAnsi="仿宋" w:eastAsia="仿宋" w:cs="宋体"/>
                <w:color w:val="auto"/>
                <w:kern w:val="0"/>
                <w:szCs w:val="21"/>
              </w:rPr>
            </w:pPr>
            <w:r>
              <w:rPr>
                <w:rFonts w:hint="eastAsia" w:ascii="仿宋" w:hAnsi="仿宋" w:eastAsia="仿宋" w:cs="宋体"/>
                <w:color w:val="auto"/>
                <w:kern w:val="0"/>
                <w:szCs w:val="21"/>
              </w:rPr>
              <w:t>团队发展目标不够明确，合作精神较强，梯队结构较为合理的</w:t>
            </w:r>
          </w:p>
        </w:tc>
        <w:tc>
          <w:tcPr>
            <w:tcW w:w="109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仿宋" w:hAnsi="仿宋" w:eastAsia="仿宋" w:cs="宋体"/>
                <w:color w:val="auto"/>
                <w:kern w:val="0"/>
                <w:szCs w:val="21"/>
              </w:rPr>
            </w:pPr>
            <w:r>
              <w:rPr>
                <w:rFonts w:hint="eastAsia" w:ascii="仿宋" w:hAnsi="仿宋" w:eastAsia="仿宋" w:cs="宋体"/>
                <w:color w:val="auto"/>
                <w:kern w:val="0"/>
                <w:szCs w:val="21"/>
              </w:rPr>
              <w:t>教研室教学/课程团队人员名册（姓名、性别、年龄、职称、学历、岗位职责）</w:t>
            </w:r>
          </w:p>
        </w:tc>
        <w:tc>
          <w:tcPr>
            <w:tcW w:w="249"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color w:val="auto"/>
                <w:kern w:val="0"/>
                <w:szCs w:val="21"/>
              </w:rPr>
            </w:pPr>
            <w:r>
              <w:rPr>
                <w:rFonts w:ascii="Times New Roman" w:hAnsi="Times New Roman" w:eastAsia="等线" w:cs="Times New Roman"/>
                <w:color w:val="auto"/>
                <w:kern w:val="0"/>
                <w:szCs w:val="21"/>
              </w:rPr>
              <w:t>　</w:t>
            </w:r>
          </w:p>
        </w:tc>
        <w:tc>
          <w:tcPr>
            <w:tcW w:w="255"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color w:val="auto"/>
                <w:kern w:val="0"/>
                <w:szCs w:val="21"/>
              </w:rPr>
            </w:pPr>
            <w:r>
              <w:rPr>
                <w:rFonts w:ascii="Times New Roman" w:hAnsi="Times New Roman" w:eastAsia="等线" w:cs="Times New Roman"/>
                <w:color w:val="auto"/>
                <w:kern w:val="0"/>
                <w:szCs w:val="21"/>
              </w:rPr>
              <w:t>　</w:t>
            </w:r>
          </w:p>
        </w:tc>
      </w:tr>
      <w:tr>
        <w:tblPrEx>
          <w:tblCellMar>
            <w:top w:w="0" w:type="dxa"/>
            <w:left w:w="108" w:type="dxa"/>
            <w:bottom w:w="0" w:type="dxa"/>
            <w:right w:w="108" w:type="dxa"/>
          </w:tblCellMar>
        </w:tblPrEx>
        <w:trPr>
          <w:trHeight w:val="717" w:hRule="atLeast"/>
        </w:trPr>
        <w:tc>
          <w:tcPr>
            <w:tcW w:w="449"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方正黑体简体" w:hAnsi="等线" w:eastAsia="方正黑体简体" w:cs="宋体"/>
                <w:color w:val="auto"/>
                <w:kern w:val="0"/>
                <w:szCs w:val="21"/>
              </w:rPr>
            </w:pPr>
          </w:p>
        </w:tc>
        <w:tc>
          <w:tcPr>
            <w:tcW w:w="39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教学培训（4分）</w:t>
            </w:r>
          </w:p>
        </w:tc>
        <w:tc>
          <w:tcPr>
            <w:tcW w:w="1298"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仿宋" w:hAnsi="仿宋" w:eastAsia="仿宋" w:cs="宋体"/>
                <w:color w:val="auto"/>
                <w:kern w:val="0"/>
                <w:szCs w:val="21"/>
              </w:rPr>
            </w:pPr>
            <w:r>
              <w:rPr>
                <w:rFonts w:hint="eastAsia" w:ascii="仿宋" w:hAnsi="仿宋" w:eastAsia="仿宋" w:cs="宋体"/>
                <w:color w:val="auto"/>
                <w:kern w:val="0"/>
                <w:szCs w:val="21"/>
              </w:rPr>
              <w:t>近四年教师全部参加过校内外的继续教育、培训</w:t>
            </w:r>
          </w:p>
        </w:tc>
        <w:tc>
          <w:tcPr>
            <w:tcW w:w="125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仿宋" w:hAnsi="仿宋" w:eastAsia="仿宋" w:cs="宋体"/>
                <w:color w:val="auto"/>
                <w:kern w:val="0"/>
                <w:szCs w:val="21"/>
              </w:rPr>
            </w:pPr>
            <w:r>
              <w:rPr>
                <w:rFonts w:hint="eastAsia" w:ascii="仿宋" w:hAnsi="仿宋" w:eastAsia="仿宋" w:cs="宋体"/>
                <w:color w:val="auto"/>
                <w:kern w:val="0"/>
                <w:szCs w:val="21"/>
              </w:rPr>
              <w:t>近四年70%教师参加过校内外的继续教育、培训</w:t>
            </w:r>
          </w:p>
        </w:tc>
        <w:tc>
          <w:tcPr>
            <w:tcW w:w="109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仿宋" w:hAnsi="仿宋" w:eastAsia="仿宋" w:cs="宋体"/>
                <w:color w:val="auto"/>
                <w:kern w:val="0"/>
                <w:szCs w:val="21"/>
              </w:rPr>
            </w:pPr>
            <w:r>
              <w:rPr>
                <w:rFonts w:hint="eastAsia" w:ascii="仿宋" w:hAnsi="仿宋" w:eastAsia="仿宋" w:cs="宋体"/>
                <w:color w:val="auto"/>
                <w:kern w:val="0"/>
                <w:szCs w:val="21"/>
              </w:rPr>
              <w:t>教师进修、研修、继续教育及短期学习交流相关材料，教研室培训活动一览表</w:t>
            </w:r>
          </w:p>
        </w:tc>
        <w:tc>
          <w:tcPr>
            <w:tcW w:w="249"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color w:val="auto"/>
                <w:kern w:val="0"/>
                <w:szCs w:val="21"/>
              </w:rPr>
            </w:pPr>
            <w:r>
              <w:rPr>
                <w:rFonts w:ascii="Times New Roman" w:hAnsi="Times New Roman" w:eastAsia="等线" w:cs="Times New Roman"/>
                <w:color w:val="auto"/>
                <w:kern w:val="0"/>
                <w:szCs w:val="21"/>
              </w:rPr>
              <w:t>　</w:t>
            </w:r>
          </w:p>
        </w:tc>
        <w:tc>
          <w:tcPr>
            <w:tcW w:w="255"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color w:val="auto"/>
                <w:kern w:val="0"/>
                <w:szCs w:val="21"/>
              </w:rPr>
            </w:pPr>
            <w:r>
              <w:rPr>
                <w:rFonts w:ascii="Times New Roman" w:hAnsi="Times New Roman" w:eastAsia="等线" w:cs="Times New Roman"/>
                <w:color w:val="auto"/>
                <w:kern w:val="0"/>
                <w:szCs w:val="21"/>
              </w:rPr>
              <w:t>　</w:t>
            </w:r>
          </w:p>
        </w:tc>
      </w:tr>
      <w:tr>
        <w:tblPrEx>
          <w:tblCellMar>
            <w:top w:w="0" w:type="dxa"/>
            <w:left w:w="108" w:type="dxa"/>
            <w:bottom w:w="0" w:type="dxa"/>
            <w:right w:w="108" w:type="dxa"/>
          </w:tblCellMar>
        </w:tblPrEx>
        <w:trPr>
          <w:trHeight w:val="540" w:hRule="atLeast"/>
        </w:trPr>
        <w:tc>
          <w:tcPr>
            <w:tcW w:w="449"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方正黑体简体" w:hAnsi="等线" w:eastAsia="方正黑体简体" w:cs="宋体"/>
                <w:color w:val="auto"/>
                <w:kern w:val="0"/>
                <w:szCs w:val="21"/>
              </w:rPr>
            </w:pPr>
          </w:p>
        </w:tc>
        <w:tc>
          <w:tcPr>
            <w:tcW w:w="39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教学竞赛（5分）</w:t>
            </w:r>
          </w:p>
        </w:tc>
        <w:tc>
          <w:tcPr>
            <w:tcW w:w="1298"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仿宋" w:hAnsi="仿宋" w:eastAsia="仿宋" w:cs="宋体"/>
                <w:color w:val="auto"/>
                <w:kern w:val="0"/>
                <w:szCs w:val="21"/>
              </w:rPr>
            </w:pPr>
            <w:r>
              <w:rPr>
                <w:rFonts w:hint="eastAsia" w:ascii="仿宋" w:hAnsi="仿宋" w:eastAsia="仿宋" w:cs="宋体"/>
                <w:color w:val="auto"/>
                <w:kern w:val="0"/>
                <w:szCs w:val="21"/>
              </w:rPr>
              <w:t>国家、省级教师教学竞赛获奖</w:t>
            </w:r>
          </w:p>
        </w:tc>
        <w:tc>
          <w:tcPr>
            <w:tcW w:w="125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仿宋" w:hAnsi="仿宋" w:eastAsia="仿宋" w:cs="宋体"/>
                <w:color w:val="auto"/>
                <w:kern w:val="0"/>
                <w:szCs w:val="21"/>
              </w:rPr>
            </w:pPr>
            <w:r>
              <w:rPr>
                <w:rFonts w:hint="eastAsia" w:ascii="仿宋" w:hAnsi="仿宋" w:eastAsia="仿宋" w:cs="宋体"/>
                <w:color w:val="auto"/>
                <w:kern w:val="0"/>
                <w:szCs w:val="21"/>
              </w:rPr>
              <w:t>积极参加各级各类教师教学竞赛</w:t>
            </w:r>
          </w:p>
        </w:tc>
        <w:tc>
          <w:tcPr>
            <w:tcW w:w="109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仿宋" w:hAnsi="仿宋" w:eastAsia="仿宋" w:cs="宋体"/>
                <w:color w:val="auto"/>
                <w:kern w:val="0"/>
                <w:szCs w:val="21"/>
              </w:rPr>
            </w:pPr>
            <w:r>
              <w:rPr>
                <w:rFonts w:hint="eastAsia" w:ascii="仿宋" w:hAnsi="仿宋" w:eastAsia="仿宋" w:cs="宋体"/>
                <w:color w:val="auto"/>
                <w:kern w:val="0"/>
                <w:szCs w:val="21"/>
              </w:rPr>
              <w:t>汇总表及证书、证明复印件</w:t>
            </w:r>
          </w:p>
        </w:tc>
        <w:tc>
          <w:tcPr>
            <w:tcW w:w="249"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color w:val="auto"/>
                <w:kern w:val="0"/>
                <w:szCs w:val="21"/>
              </w:rPr>
            </w:pPr>
            <w:r>
              <w:rPr>
                <w:rFonts w:ascii="Times New Roman" w:hAnsi="Times New Roman" w:eastAsia="等线" w:cs="Times New Roman"/>
                <w:color w:val="auto"/>
                <w:kern w:val="0"/>
                <w:szCs w:val="21"/>
              </w:rPr>
              <w:t>　</w:t>
            </w:r>
          </w:p>
        </w:tc>
        <w:tc>
          <w:tcPr>
            <w:tcW w:w="255"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color w:val="auto"/>
                <w:kern w:val="0"/>
                <w:szCs w:val="21"/>
              </w:rPr>
            </w:pPr>
            <w:r>
              <w:rPr>
                <w:rFonts w:ascii="Times New Roman" w:hAnsi="Times New Roman" w:eastAsia="等线" w:cs="Times New Roman"/>
                <w:color w:val="auto"/>
                <w:kern w:val="0"/>
                <w:szCs w:val="21"/>
              </w:rPr>
              <w:t>　</w:t>
            </w:r>
          </w:p>
        </w:tc>
      </w:tr>
      <w:tr>
        <w:tblPrEx>
          <w:tblCellMar>
            <w:top w:w="0" w:type="dxa"/>
            <w:left w:w="108" w:type="dxa"/>
            <w:bottom w:w="0" w:type="dxa"/>
            <w:right w:w="108" w:type="dxa"/>
          </w:tblCellMar>
        </w:tblPrEx>
        <w:trPr>
          <w:trHeight w:val="540" w:hRule="atLeast"/>
        </w:trPr>
        <w:tc>
          <w:tcPr>
            <w:tcW w:w="449"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方正黑体简体" w:hAnsi="等线" w:eastAsia="方正黑体简体" w:cs="宋体"/>
                <w:color w:val="auto"/>
                <w:kern w:val="0"/>
                <w:szCs w:val="21"/>
              </w:rPr>
            </w:pPr>
          </w:p>
        </w:tc>
        <w:tc>
          <w:tcPr>
            <w:tcW w:w="39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教师荣誉（4分）</w:t>
            </w:r>
          </w:p>
        </w:tc>
        <w:tc>
          <w:tcPr>
            <w:tcW w:w="1298"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仿宋" w:hAnsi="仿宋" w:eastAsia="仿宋" w:cs="宋体"/>
                <w:color w:val="auto"/>
                <w:kern w:val="0"/>
                <w:szCs w:val="21"/>
              </w:rPr>
            </w:pPr>
            <w:r>
              <w:rPr>
                <w:rFonts w:hint="eastAsia" w:ascii="仿宋" w:hAnsi="仿宋" w:eastAsia="仿宋" w:cs="宋体"/>
                <w:color w:val="auto"/>
                <w:kern w:val="0"/>
                <w:szCs w:val="21"/>
              </w:rPr>
              <w:t>国家、省级人才项目或相关教师荣誉</w:t>
            </w:r>
          </w:p>
        </w:tc>
        <w:tc>
          <w:tcPr>
            <w:tcW w:w="125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仿宋" w:hAnsi="仿宋" w:eastAsia="仿宋" w:cs="宋体"/>
                <w:color w:val="auto"/>
                <w:kern w:val="0"/>
                <w:szCs w:val="21"/>
              </w:rPr>
            </w:pPr>
            <w:r>
              <w:rPr>
                <w:rFonts w:hint="eastAsia" w:ascii="仿宋" w:hAnsi="仿宋" w:eastAsia="仿宋" w:cs="宋体"/>
                <w:color w:val="auto"/>
                <w:kern w:val="0"/>
                <w:szCs w:val="21"/>
              </w:rPr>
              <w:t>校级人才项目或相关教师荣誉</w:t>
            </w:r>
          </w:p>
        </w:tc>
        <w:tc>
          <w:tcPr>
            <w:tcW w:w="109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仿宋" w:hAnsi="仿宋" w:eastAsia="仿宋" w:cs="宋体"/>
                <w:color w:val="auto"/>
                <w:kern w:val="0"/>
                <w:szCs w:val="21"/>
              </w:rPr>
            </w:pPr>
            <w:r>
              <w:rPr>
                <w:rFonts w:hint="eastAsia" w:ascii="仿宋" w:hAnsi="仿宋" w:eastAsia="仿宋" w:cs="宋体"/>
                <w:color w:val="auto"/>
                <w:kern w:val="0"/>
                <w:szCs w:val="21"/>
              </w:rPr>
              <w:t>汇总表及证书、证明复印件</w:t>
            </w:r>
          </w:p>
        </w:tc>
        <w:tc>
          <w:tcPr>
            <w:tcW w:w="249"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color w:val="auto"/>
                <w:kern w:val="0"/>
                <w:szCs w:val="21"/>
              </w:rPr>
            </w:pPr>
            <w:r>
              <w:rPr>
                <w:rFonts w:ascii="Times New Roman" w:hAnsi="Times New Roman" w:eastAsia="等线" w:cs="Times New Roman"/>
                <w:color w:val="auto"/>
                <w:kern w:val="0"/>
                <w:szCs w:val="21"/>
              </w:rPr>
              <w:t>　</w:t>
            </w:r>
          </w:p>
        </w:tc>
        <w:tc>
          <w:tcPr>
            <w:tcW w:w="255"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color w:val="auto"/>
                <w:kern w:val="0"/>
                <w:szCs w:val="21"/>
              </w:rPr>
            </w:pPr>
            <w:r>
              <w:rPr>
                <w:rFonts w:ascii="Times New Roman" w:hAnsi="Times New Roman" w:eastAsia="等线" w:cs="Times New Roman"/>
                <w:color w:val="auto"/>
                <w:kern w:val="0"/>
                <w:szCs w:val="21"/>
              </w:rPr>
              <w:t>　</w:t>
            </w:r>
          </w:p>
        </w:tc>
      </w:tr>
      <w:tr>
        <w:tblPrEx>
          <w:tblCellMar>
            <w:top w:w="0" w:type="dxa"/>
            <w:left w:w="108" w:type="dxa"/>
            <w:bottom w:w="0" w:type="dxa"/>
            <w:right w:w="108" w:type="dxa"/>
          </w:tblCellMar>
        </w:tblPrEx>
        <w:trPr>
          <w:trHeight w:val="1284" w:hRule="atLeast"/>
        </w:trPr>
        <w:tc>
          <w:tcPr>
            <w:tcW w:w="44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方正黑体简体" w:hAnsi="等线" w:eastAsia="方正黑体简体" w:cs="宋体"/>
                <w:color w:val="auto"/>
                <w:kern w:val="0"/>
                <w:szCs w:val="21"/>
              </w:rPr>
            </w:pPr>
            <w:r>
              <w:rPr>
                <w:rFonts w:hint="eastAsia" w:ascii="方正黑体简体" w:hAnsi="等线" w:eastAsia="方正黑体简体" w:cs="宋体"/>
                <w:color w:val="auto"/>
                <w:kern w:val="0"/>
                <w:szCs w:val="21"/>
              </w:rPr>
              <w:t>教学改革（</w:t>
            </w:r>
            <w:r>
              <w:rPr>
                <w:rFonts w:hint="eastAsia" w:ascii="方正黑体简体" w:hAnsi="等线" w:eastAsia="方正黑体简体" w:cs="宋体"/>
                <w:color w:val="auto"/>
                <w:kern w:val="0"/>
                <w:szCs w:val="21"/>
                <w:lang w:val="en-US" w:eastAsia="zh-CN"/>
              </w:rPr>
              <w:t>20</w:t>
            </w:r>
            <w:r>
              <w:rPr>
                <w:rFonts w:hint="eastAsia" w:ascii="方正黑体简体" w:hAnsi="等线" w:eastAsia="方正黑体简体" w:cs="宋体"/>
                <w:color w:val="auto"/>
                <w:kern w:val="0"/>
                <w:szCs w:val="21"/>
              </w:rPr>
              <w:t>分）</w:t>
            </w:r>
          </w:p>
        </w:tc>
        <w:tc>
          <w:tcPr>
            <w:tcW w:w="39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教学设计（</w:t>
            </w:r>
            <w:r>
              <w:rPr>
                <w:rFonts w:hint="eastAsia" w:ascii="仿宋" w:hAnsi="仿宋" w:eastAsia="仿宋" w:cs="宋体"/>
                <w:color w:val="auto"/>
                <w:kern w:val="0"/>
                <w:szCs w:val="21"/>
                <w:lang w:val="en-US" w:eastAsia="zh-CN"/>
              </w:rPr>
              <w:t>4</w:t>
            </w:r>
            <w:r>
              <w:rPr>
                <w:rFonts w:hint="eastAsia" w:ascii="仿宋" w:hAnsi="仿宋" w:eastAsia="仿宋" w:cs="宋体"/>
                <w:color w:val="auto"/>
                <w:kern w:val="0"/>
                <w:szCs w:val="21"/>
              </w:rPr>
              <w:t>分）</w:t>
            </w:r>
          </w:p>
        </w:tc>
        <w:tc>
          <w:tcPr>
            <w:tcW w:w="1298"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仿宋" w:hAnsi="仿宋" w:eastAsia="仿宋" w:cs="宋体"/>
                <w:color w:val="auto"/>
                <w:kern w:val="0"/>
                <w:szCs w:val="21"/>
              </w:rPr>
            </w:pPr>
            <w:r>
              <w:rPr>
                <w:rFonts w:hint="eastAsia" w:ascii="仿宋" w:hAnsi="仿宋" w:eastAsia="仿宋" w:cs="宋体"/>
                <w:color w:val="auto"/>
                <w:kern w:val="0"/>
                <w:szCs w:val="21"/>
              </w:rPr>
              <w:t>重视教学设计，教学中根据课程和学生特点合理运用多种教学方法和手段，注重现代信息技术与教育教学深度融合，综合设计性教学的比例不少于30%</w:t>
            </w:r>
          </w:p>
        </w:tc>
        <w:tc>
          <w:tcPr>
            <w:tcW w:w="125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仿宋" w:hAnsi="仿宋" w:eastAsia="仿宋" w:cs="宋体"/>
                <w:color w:val="auto"/>
                <w:kern w:val="0"/>
                <w:szCs w:val="21"/>
              </w:rPr>
            </w:pPr>
            <w:r>
              <w:rPr>
                <w:rFonts w:hint="eastAsia" w:ascii="仿宋" w:hAnsi="仿宋" w:eastAsia="仿宋" w:cs="宋体"/>
                <w:color w:val="auto"/>
                <w:kern w:val="0"/>
                <w:szCs w:val="21"/>
              </w:rPr>
              <w:t>教学设计能体现教师对教材、教学内容的组织与规划，对课堂教学有指导意义，有综合设计性教学</w:t>
            </w:r>
          </w:p>
        </w:tc>
        <w:tc>
          <w:tcPr>
            <w:tcW w:w="109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仿宋" w:hAnsi="仿宋" w:eastAsia="仿宋" w:cs="宋体"/>
                <w:color w:val="auto"/>
                <w:kern w:val="0"/>
                <w:szCs w:val="21"/>
              </w:rPr>
            </w:pPr>
            <w:r>
              <w:rPr>
                <w:rFonts w:hint="eastAsia" w:ascii="仿宋" w:hAnsi="仿宋" w:eastAsia="仿宋" w:cs="宋体"/>
                <w:color w:val="auto"/>
                <w:kern w:val="0"/>
                <w:szCs w:val="21"/>
              </w:rPr>
              <w:t>教学日历、教学设计或教案（2022年）</w:t>
            </w:r>
          </w:p>
        </w:tc>
        <w:tc>
          <w:tcPr>
            <w:tcW w:w="249"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color w:val="auto"/>
                <w:kern w:val="0"/>
                <w:szCs w:val="21"/>
              </w:rPr>
            </w:pPr>
            <w:r>
              <w:rPr>
                <w:rFonts w:ascii="Times New Roman" w:hAnsi="Times New Roman" w:eastAsia="等线" w:cs="Times New Roman"/>
                <w:color w:val="auto"/>
                <w:kern w:val="0"/>
                <w:szCs w:val="21"/>
              </w:rPr>
              <w:t>　</w:t>
            </w:r>
          </w:p>
        </w:tc>
        <w:tc>
          <w:tcPr>
            <w:tcW w:w="255"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color w:val="auto"/>
                <w:kern w:val="0"/>
                <w:szCs w:val="21"/>
              </w:rPr>
            </w:pPr>
            <w:r>
              <w:rPr>
                <w:rFonts w:ascii="Times New Roman" w:hAnsi="Times New Roman" w:eastAsia="等线" w:cs="Times New Roman"/>
                <w:color w:val="auto"/>
                <w:kern w:val="0"/>
                <w:szCs w:val="21"/>
              </w:rPr>
              <w:t>　</w:t>
            </w:r>
          </w:p>
        </w:tc>
      </w:tr>
      <w:tr>
        <w:tblPrEx>
          <w:tblCellMar>
            <w:top w:w="0" w:type="dxa"/>
            <w:left w:w="108" w:type="dxa"/>
            <w:bottom w:w="0" w:type="dxa"/>
            <w:right w:w="108" w:type="dxa"/>
          </w:tblCellMar>
        </w:tblPrEx>
        <w:trPr>
          <w:trHeight w:val="93" w:hRule="atLeast"/>
        </w:trPr>
        <w:tc>
          <w:tcPr>
            <w:tcW w:w="449"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方正黑体简体" w:hAnsi="等线" w:eastAsia="方正黑体简体" w:cs="宋体"/>
                <w:color w:val="auto"/>
                <w:kern w:val="0"/>
                <w:szCs w:val="21"/>
              </w:rPr>
            </w:pPr>
          </w:p>
        </w:tc>
        <w:tc>
          <w:tcPr>
            <w:tcW w:w="39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实践教学（</w:t>
            </w:r>
            <w:r>
              <w:rPr>
                <w:rFonts w:hint="eastAsia" w:ascii="仿宋" w:hAnsi="仿宋" w:eastAsia="仿宋" w:cs="宋体"/>
                <w:color w:val="auto"/>
                <w:kern w:val="0"/>
                <w:szCs w:val="21"/>
                <w:lang w:val="en-US" w:eastAsia="zh-CN"/>
              </w:rPr>
              <w:t>4</w:t>
            </w:r>
            <w:r>
              <w:rPr>
                <w:rFonts w:hint="eastAsia" w:ascii="仿宋" w:hAnsi="仿宋" w:eastAsia="仿宋" w:cs="宋体"/>
                <w:color w:val="auto"/>
                <w:kern w:val="0"/>
                <w:szCs w:val="21"/>
              </w:rPr>
              <w:t>分）</w:t>
            </w:r>
          </w:p>
        </w:tc>
        <w:tc>
          <w:tcPr>
            <w:tcW w:w="1298"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仿宋" w:hAnsi="仿宋" w:eastAsia="仿宋" w:cs="宋体"/>
                <w:color w:val="auto"/>
                <w:kern w:val="0"/>
                <w:szCs w:val="21"/>
              </w:rPr>
            </w:pPr>
            <w:r>
              <w:rPr>
                <w:rFonts w:hint="eastAsia" w:ascii="仿宋" w:hAnsi="仿宋" w:eastAsia="仿宋" w:cs="宋体"/>
                <w:color w:val="auto"/>
                <w:kern w:val="0"/>
                <w:szCs w:val="21"/>
              </w:rPr>
              <w:t>能按大纲要求100%开展课程内实验（实践）教学，有综合设计性、创新性实验</w:t>
            </w:r>
          </w:p>
        </w:tc>
        <w:tc>
          <w:tcPr>
            <w:tcW w:w="125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仿宋" w:hAnsi="仿宋" w:eastAsia="仿宋" w:cs="宋体"/>
                <w:color w:val="auto"/>
                <w:kern w:val="0"/>
                <w:szCs w:val="21"/>
              </w:rPr>
            </w:pPr>
            <w:r>
              <w:rPr>
                <w:rFonts w:hint="eastAsia" w:ascii="仿宋" w:hAnsi="仿宋" w:eastAsia="仿宋" w:cs="宋体"/>
                <w:color w:val="auto"/>
                <w:kern w:val="0"/>
                <w:szCs w:val="21"/>
              </w:rPr>
              <w:t>能完成85%教学大纲所要求的实践教学（含实验、见习、社会调查等）</w:t>
            </w:r>
          </w:p>
        </w:tc>
        <w:tc>
          <w:tcPr>
            <w:tcW w:w="109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仿宋" w:hAnsi="仿宋" w:eastAsia="仿宋" w:cs="宋体"/>
                <w:color w:val="auto"/>
                <w:kern w:val="0"/>
                <w:szCs w:val="21"/>
              </w:rPr>
            </w:pPr>
            <w:r>
              <w:rPr>
                <w:rFonts w:hint="eastAsia" w:ascii="仿宋" w:hAnsi="仿宋" w:eastAsia="仿宋" w:cs="宋体"/>
                <w:color w:val="auto"/>
                <w:kern w:val="0"/>
                <w:szCs w:val="21"/>
              </w:rPr>
              <w:t>实验教学大纲、教学设计（2022年）</w:t>
            </w:r>
          </w:p>
        </w:tc>
        <w:tc>
          <w:tcPr>
            <w:tcW w:w="249"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color w:val="auto"/>
                <w:kern w:val="0"/>
                <w:szCs w:val="21"/>
              </w:rPr>
            </w:pPr>
            <w:r>
              <w:rPr>
                <w:rFonts w:ascii="Times New Roman" w:hAnsi="Times New Roman" w:eastAsia="等线" w:cs="Times New Roman"/>
                <w:color w:val="auto"/>
                <w:kern w:val="0"/>
                <w:szCs w:val="21"/>
              </w:rPr>
              <w:t>　</w:t>
            </w:r>
          </w:p>
        </w:tc>
        <w:tc>
          <w:tcPr>
            <w:tcW w:w="255"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color w:val="auto"/>
                <w:kern w:val="0"/>
                <w:szCs w:val="21"/>
              </w:rPr>
            </w:pPr>
            <w:r>
              <w:rPr>
                <w:rFonts w:ascii="Times New Roman" w:hAnsi="Times New Roman" w:eastAsia="等线" w:cs="Times New Roman"/>
                <w:color w:val="auto"/>
                <w:kern w:val="0"/>
                <w:szCs w:val="21"/>
              </w:rPr>
              <w:t>　</w:t>
            </w:r>
          </w:p>
        </w:tc>
      </w:tr>
      <w:tr>
        <w:tblPrEx>
          <w:tblCellMar>
            <w:top w:w="0" w:type="dxa"/>
            <w:left w:w="108" w:type="dxa"/>
            <w:bottom w:w="0" w:type="dxa"/>
            <w:right w:w="108" w:type="dxa"/>
          </w:tblCellMar>
        </w:tblPrEx>
        <w:trPr>
          <w:trHeight w:val="1059" w:hRule="atLeast"/>
        </w:trPr>
        <w:tc>
          <w:tcPr>
            <w:tcW w:w="449"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方正黑体简体" w:hAnsi="等线" w:eastAsia="方正黑体简体" w:cs="宋体"/>
                <w:color w:val="auto"/>
                <w:kern w:val="0"/>
                <w:szCs w:val="21"/>
              </w:rPr>
            </w:pPr>
          </w:p>
        </w:tc>
        <w:tc>
          <w:tcPr>
            <w:tcW w:w="39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形成性评价（</w:t>
            </w:r>
            <w:r>
              <w:rPr>
                <w:rFonts w:hint="eastAsia" w:ascii="仿宋" w:hAnsi="仿宋" w:eastAsia="仿宋" w:cs="宋体"/>
                <w:color w:val="auto"/>
                <w:kern w:val="0"/>
                <w:szCs w:val="21"/>
                <w:lang w:val="en-US" w:eastAsia="zh-CN"/>
              </w:rPr>
              <w:t>6</w:t>
            </w:r>
            <w:r>
              <w:rPr>
                <w:rFonts w:hint="eastAsia" w:ascii="仿宋" w:hAnsi="仿宋" w:eastAsia="仿宋" w:cs="宋体"/>
                <w:color w:val="auto"/>
                <w:kern w:val="0"/>
                <w:szCs w:val="21"/>
              </w:rPr>
              <w:t>分）</w:t>
            </w:r>
          </w:p>
        </w:tc>
        <w:tc>
          <w:tcPr>
            <w:tcW w:w="1298"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仿宋" w:hAnsi="仿宋" w:eastAsia="仿宋" w:cs="宋体"/>
                <w:color w:val="auto"/>
                <w:kern w:val="0"/>
                <w:szCs w:val="21"/>
              </w:rPr>
            </w:pPr>
            <w:r>
              <w:rPr>
                <w:rFonts w:hint="eastAsia" w:ascii="仿宋" w:hAnsi="仿宋" w:eastAsia="仿宋" w:cs="宋体"/>
                <w:color w:val="auto"/>
                <w:kern w:val="0"/>
                <w:szCs w:val="21"/>
              </w:rPr>
              <w:t>必修课程过程性考核成绩占比不少于40%，且课程形成性评价方案合理，平时作业、阶段性学习测验记录、教学过程记录完备</w:t>
            </w:r>
          </w:p>
        </w:tc>
        <w:tc>
          <w:tcPr>
            <w:tcW w:w="125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仿宋" w:hAnsi="仿宋" w:eastAsia="仿宋" w:cs="宋体"/>
                <w:color w:val="auto"/>
                <w:kern w:val="0"/>
                <w:szCs w:val="21"/>
              </w:rPr>
            </w:pPr>
            <w:r>
              <w:rPr>
                <w:rFonts w:hint="eastAsia" w:ascii="仿宋" w:hAnsi="仿宋" w:eastAsia="仿宋" w:cs="宋体"/>
                <w:color w:val="auto"/>
                <w:kern w:val="0"/>
                <w:szCs w:val="21"/>
              </w:rPr>
              <w:t>必修课程过程性考核成绩占比大于40%，平时作业、阶段性学习测验记录、教学过程有记录</w:t>
            </w:r>
          </w:p>
        </w:tc>
        <w:tc>
          <w:tcPr>
            <w:tcW w:w="109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仿宋" w:hAnsi="仿宋" w:eastAsia="仿宋" w:cs="宋体"/>
                <w:color w:val="auto"/>
                <w:kern w:val="0"/>
                <w:szCs w:val="21"/>
              </w:rPr>
            </w:pPr>
            <w:r>
              <w:rPr>
                <w:rFonts w:hint="eastAsia" w:ascii="仿宋" w:hAnsi="仿宋" w:eastAsia="仿宋" w:cs="宋体"/>
                <w:color w:val="auto"/>
                <w:kern w:val="0"/>
                <w:szCs w:val="21"/>
              </w:rPr>
              <w:t>平时作业、阶段性学习测验记录、教学过程记录等（2022年）</w:t>
            </w:r>
          </w:p>
        </w:tc>
        <w:tc>
          <w:tcPr>
            <w:tcW w:w="249"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color w:val="auto"/>
                <w:kern w:val="0"/>
                <w:szCs w:val="21"/>
              </w:rPr>
            </w:pPr>
            <w:r>
              <w:rPr>
                <w:rFonts w:ascii="Times New Roman" w:hAnsi="Times New Roman" w:eastAsia="等线" w:cs="Times New Roman"/>
                <w:color w:val="auto"/>
                <w:kern w:val="0"/>
                <w:szCs w:val="21"/>
              </w:rPr>
              <w:t>　</w:t>
            </w:r>
          </w:p>
        </w:tc>
        <w:tc>
          <w:tcPr>
            <w:tcW w:w="255"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color w:val="auto"/>
                <w:kern w:val="0"/>
                <w:szCs w:val="21"/>
              </w:rPr>
            </w:pPr>
            <w:r>
              <w:rPr>
                <w:rFonts w:ascii="Times New Roman" w:hAnsi="Times New Roman" w:eastAsia="等线" w:cs="Times New Roman"/>
                <w:color w:val="auto"/>
                <w:kern w:val="0"/>
                <w:szCs w:val="21"/>
              </w:rPr>
              <w:t>　</w:t>
            </w:r>
          </w:p>
        </w:tc>
      </w:tr>
      <w:tr>
        <w:tblPrEx>
          <w:tblCellMar>
            <w:top w:w="0" w:type="dxa"/>
            <w:left w:w="108" w:type="dxa"/>
            <w:bottom w:w="0" w:type="dxa"/>
            <w:right w:w="108" w:type="dxa"/>
          </w:tblCellMar>
        </w:tblPrEx>
        <w:trPr>
          <w:trHeight w:val="495" w:hRule="atLeast"/>
        </w:trPr>
        <w:tc>
          <w:tcPr>
            <w:tcW w:w="449"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方正黑体简体" w:hAnsi="等线" w:eastAsia="方正黑体简体" w:cs="宋体"/>
                <w:color w:val="auto"/>
                <w:kern w:val="0"/>
                <w:szCs w:val="21"/>
              </w:rPr>
            </w:pPr>
          </w:p>
        </w:tc>
        <w:tc>
          <w:tcPr>
            <w:tcW w:w="39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考教分离（</w:t>
            </w:r>
            <w:r>
              <w:rPr>
                <w:rFonts w:hint="eastAsia" w:ascii="仿宋" w:hAnsi="仿宋" w:eastAsia="仿宋" w:cs="宋体"/>
                <w:color w:val="auto"/>
                <w:kern w:val="0"/>
                <w:szCs w:val="21"/>
                <w:lang w:val="en-US" w:eastAsia="zh-CN"/>
              </w:rPr>
              <w:t>6</w:t>
            </w:r>
            <w:r>
              <w:rPr>
                <w:rFonts w:hint="eastAsia" w:ascii="仿宋" w:hAnsi="仿宋" w:eastAsia="仿宋" w:cs="宋体"/>
                <w:color w:val="auto"/>
                <w:kern w:val="0"/>
                <w:szCs w:val="21"/>
              </w:rPr>
              <w:t>分）</w:t>
            </w:r>
          </w:p>
        </w:tc>
        <w:tc>
          <w:tcPr>
            <w:tcW w:w="1298"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仿宋" w:hAnsi="仿宋" w:eastAsia="仿宋" w:cs="宋体"/>
                <w:color w:val="auto"/>
                <w:kern w:val="0"/>
                <w:szCs w:val="21"/>
              </w:rPr>
            </w:pPr>
            <w:r>
              <w:rPr>
                <w:rFonts w:hint="eastAsia" w:ascii="仿宋" w:hAnsi="仿宋" w:eastAsia="仿宋" w:cs="宋体"/>
                <w:color w:val="auto"/>
                <w:kern w:val="0"/>
                <w:szCs w:val="21"/>
              </w:rPr>
              <w:t>积极开展试卷库、试题库建设，必修考试课程卷（题）库建设达100%</w:t>
            </w:r>
          </w:p>
        </w:tc>
        <w:tc>
          <w:tcPr>
            <w:tcW w:w="125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仿宋" w:hAnsi="仿宋" w:eastAsia="仿宋" w:cs="宋体"/>
                <w:color w:val="auto"/>
                <w:kern w:val="0"/>
                <w:szCs w:val="21"/>
              </w:rPr>
            </w:pPr>
            <w:r>
              <w:rPr>
                <w:rFonts w:hint="eastAsia" w:ascii="仿宋" w:hAnsi="仿宋" w:eastAsia="仿宋" w:cs="宋体"/>
                <w:color w:val="auto"/>
                <w:kern w:val="0"/>
                <w:szCs w:val="21"/>
              </w:rPr>
              <w:t xml:space="preserve">必修考试课程卷（题）库建设达85%  </w:t>
            </w:r>
          </w:p>
        </w:tc>
        <w:tc>
          <w:tcPr>
            <w:tcW w:w="109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仿宋" w:hAnsi="仿宋" w:eastAsia="仿宋" w:cs="宋体"/>
                <w:color w:val="auto"/>
                <w:kern w:val="0"/>
                <w:szCs w:val="21"/>
              </w:rPr>
            </w:pPr>
            <w:r>
              <w:rPr>
                <w:rFonts w:hint="eastAsia" w:ascii="仿宋" w:hAnsi="仿宋" w:eastAsia="仿宋" w:cs="宋体"/>
                <w:color w:val="auto"/>
                <w:kern w:val="0"/>
                <w:szCs w:val="21"/>
              </w:rPr>
              <w:t>必修考试课程卷库建设清单</w:t>
            </w:r>
          </w:p>
        </w:tc>
        <w:tc>
          <w:tcPr>
            <w:tcW w:w="249"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color w:val="auto"/>
                <w:kern w:val="0"/>
                <w:szCs w:val="21"/>
              </w:rPr>
            </w:pPr>
            <w:r>
              <w:rPr>
                <w:rFonts w:ascii="Times New Roman" w:hAnsi="Times New Roman" w:eastAsia="等线" w:cs="Times New Roman"/>
                <w:color w:val="auto"/>
                <w:kern w:val="0"/>
                <w:szCs w:val="21"/>
              </w:rPr>
              <w:t>　</w:t>
            </w:r>
          </w:p>
        </w:tc>
        <w:tc>
          <w:tcPr>
            <w:tcW w:w="255"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color w:val="auto"/>
                <w:kern w:val="0"/>
                <w:szCs w:val="21"/>
              </w:rPr>
            </w:pPr>
            <w:r>
              <w:rPr>
                <w:rFonts w:ascii="Times New Roman" w:hAnsi="Times New Roman" w:eastAsia="等线" w:cs="Times New Roman"/>
                <w:color w:val="auto"/>
                <w:kern w:val="0"/>
                <w:szCs w:val="21"/>
              </w:rPr>
              <w:t>　</w:t>
            </w:r>
          </w:p>
        </w:tc>
      </w:tr>
      <w:tr>
        <w:tblPrEx>
          <w:tblCellMar>
            <w:top w:w="0" w:type="dxa"/>
            <w:left w:w="108" w:type="dxa"/>
            <w:bottom w:w="0" w:type="dxa"/>
            <w:right w:w="108" w:type="dxa"/>
          </w:tblCellMar>
        </w:tblPrEx>
        <w:trPr>
          <w:trHeight w:val="561" w:hRule="atLeast"/>
        </w:trPr>
        <w:tc>
          <w:tcPr>
            <w:tcW w:w="44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方正黑体简体" w:hAnsi="等线" w:eastAsia="方正黑体简体" w:cs="宋体"/>
                <w:color w:val="auto"/>
                <w:kern w:val="0"/>
                <w:szCs w:val="21"/>
              </w:rPr>
            </w:pPr>
            <w:r>
              <w:rPr>
                <w:rFonts w:hint="eastAsia" w:ascii="方正黑体简体" w:hAnsi="等线" w:eastAsia="方正黑体简体" w:cs="宋体"/>
                <w:color w:val="auto"/>
                <w:kern w:val="0"/>
                <w:szCs w:val="21"/>
              </w:rPr>
              <w:t>教学管理（</w:t>
            </w:r>
            <w:r>
              <w:rPr>
                <w:rFonts w:hint="eastAsia" w:ascii="方正黑体简体" w:hAnsi="等线" w:eastAsia="方正黑体简体" w:cs="宋体"/>
                <w:color w:val="auto"/>
                <w:kern w:val="0"/>
                <w:szCs w:val="21"/>
                <w:lang w:val="en-US" w:eastAsia="zh-CN"/>
              </w:rPr>
              <w:t>30</w:t>
            </w:r>
            <w:r>
              <w:rPr>
                <w:rFonts w:hint="eastAsia" w:ascii="方正黑体简体" w:hAnsi="等线" w:eastAsia="方正黑体简体" w:cs="宋体"/>
                <w:color w:val="auto"/>
                <w:kern w:val="0"/>
                <w:szCs w:val="21"/>
              </w:rPr>
              <w:t>分）</w:t>
            </w:r>
          </w:p>
        </w:tc>
        <w:tc>
          <w:tcPr>
            <w:tcW w:w="39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集体备课（</w:t>
            </w:r>
            <w:r>
              <w:rPr>
                <w:rFonts w:hint="eastAsia" w:ascii="仿宋" w:hAnsi="仿宋" w:eastAsia="仿宋" w:cs="宋体"/>
                <w:color w:val="auto"/>
                <w:kern w:val="0"/>
                <w:szCs w:val="21"/>
                <w:lang w:val="en-US" w:eastAsia="zh-CN"/>
              </w:rPr>
              <w:t>8</w:t>
            </w:r>
            <w:r>
              <w:rPr>
                <w:rFonts w:hint="eastAsia" w:ascii="仿宋" w:hAnsi="仿宋" w:eastAsia="仿宋" w:cs="宋体"/>
                <w:color w:val="auto"/>
                <w:kern w:val="0"/>
                <w:szCs w:val="21"/>
              </w:rPr>
              <w:t>分）</w:t>
            </w:r>
          </w:p>
        </w:tc>
        <w:tc>
          <w:tcPr>
            <w:tcW w:w="1298"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仿宋" w:hAnsi="仿宋" w:eastAsia="仿宋" w:cs="宋体"/>
                <w:color w:val="auto"/>
                <w:kern w:val="0"/>
                <w:szCs w:val="21"/>
              </w:rPr>
            </w:pPr>
            <w:r>
              <w:rPr>
                <w:rFonts w:hint="eastAsia" w:ascii="仿宋" w:hAnsi="仿宋" w:eastAsia="仿宋" w:cs="宋体"/>
                <w:color w:val="auto"/>
                <w:kern w:val="0"/>
                <w:szCs w:val="21"/>
              </w:rPr>
              <w:t>有集体备课制度，每学期集体备课不少于3次，并有集体备课的记录</w:t>
            </w:r>
          </w:p>
        </w:tc>
        <w:tc>
          <w:tcPr>
            <w:tcW w:w="125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仿宋" w:hAnsi="仿宋" w:eastAsia="仿宋" w:cs="宋体"/>
                <w:color w:val="auto"/>
                <w:kern w:val="0"/>
                <w:szCs w:val="21"/>
              </w:rPr>
            </w:pPr>
            <w:r>
              <w:rPr>
                <w:rFonts w:hint="eastAsia" w:ascii="仿宋" w:hAnsi="仿宋" w:eastAsia="仿宋" w:cs="宋体"/>
                <w:color w:val="auto"/>
                <w:kern w:val="0"/>
                <w:szCs w:val="21"/>
              </w:rPr>
              <w:t>每学期集体备课一次，有集体备课记录</w:t>
            </w:r>
          </w:p>
        </w:tc>
        <w:tc>
          <w:tcPr>
            <w:tcW w:w="109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仿宋" w:hAnsi="仿宋" w:eastAsia="仿宋" w:cs="宋体"/>
                <w:color w:val="auto"/>
                <w:kern w:val="0"/>
                <w:szCs w:val="21"/>
              </w:rPr>
            </w:pPr>
            <w:r>
              <w:rPr>
                <w:rFonts w:hint="eastAsia" w:ascii="仿宋" w:hAnsi="仿宋" w:eastAsia="仿宋" w:cs="宋体"/>
                <w:color w:val="auto"/>
                <w:kern w:val="0"/>
                <w:szCs w:val="21"/>
              </w:rPr>
              <w:t>集体备课记录：时间、地点、内容、参加人员（2022年）</w:t>
            </w:r>
          </w:p>
        </w:tc>
        <w:tc>
          <w:tcPr>
            <w:tcW w:w="249"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color w:val="auto"/>
                <w:kern w:val="0"/>
                <w:szCs w:val="21"/>
              </w:rPr>
            </w:pPr>
            <w:r>
              <w:rPr>
                <w:rFonts w:ascii="Times New Roman" w:hAnsi="Times New Roman" w:eastAsia="等线" w:cs="Times New Roman"/>
                <w:color w:val="auto"/>
                <w:kern w:val="0"/>
                <w:szCs w:val="21"/>
              </w:rPr>
              <w:t>　</w:t>
            </w:r>
          </w:p>
        </w:tc>
        <w:tc>
          <w:tcPr>
            <w:tcW w:w="255"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color w:val="auto"/>
                <w:kern w:val="0"/>
                <w:szCs w:val="21"/>
              </w:rPr>
            </w:pPr>
            <w:r>
              <w:rPr>
                <w:rFonts w:ascii="Times New Roman" w:hAnsi="Times New Roman" w:eastAsia="等线" w:cs="Times New Roman"/>
                <w:color w:val="auto"/>
                <w:kern w:val="0"/>
                <w:szCs w:val="21"/>
              </w:rPr>
              <w:t>　</w:t>
            </w:r>
          </w:p>
        </w:tc>
      </w:tr>
      <w:tr>
        <w:tblPrEx>
          <w:tblCellMar>
            <w:top w:w="0" w:type="dxa"/>
            <w:left w:w="108" w:type="dxa"/>
            <w:bottom w:w="0" w:type="dxa"/>
            <w:right w:w="108" w:type="dxa"/>
          </w:tblCellMar>
        </w:tblPrEx>
        <w:trPr>
          <w:trHeight w:val="689" w:hRule="atLeast"/>
        </w:trPr>
        <w:tc>
          <w:tcPr>
            <w:tcW w:w="449"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方正黑体简体" w:hAnsi="等线" w:eastAsia="方正黑体简体" w:cs="宋体"/>
                <w:color w:val="auto"/>
                <w:kern w:val="0"/>
                <w:szCs w:val="21"/>
              </w:rPr>
            </w:pPr>
          </w:p>
        </w:tc>
        <w:tc>
          <w:tcPr>
            <w:tcW w:w="39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教授授课（</w:t>
            </w:r>
            <w:r>
              <w:rPr>
                <w:rFonts w:hint="eastAsia" w:ascii="仿宋" w:hAnsi="仿宋" w:eastAsia="仿宋" w:cs="宋体"/>
                <w:color w:val="auto"/>
                <w:kern w:val="0"/>
                <w:szCs w:val="21"/>
                <w:lang w:val="en-US" w:eastAsia="zh-CN"/>
              </w:rPr>
              <w:t>7</w:t>
            </w:r>
            <w:r>
              <w:rPr>
                <w:rFonts w:hint="eastAsia" w:ascii="仿宋" w:hAnsi="仿宋" w:eastAsia="仿宋" w:cs="宋体"/>
                <w:color w:val="auto"/>
                <w:kern w:val="0"/>
                <w:szCs w:val="21"/>
              </w:rPr>
              <w:t>分）</w:t>
            </w:r>
          </w:p>
        </w:tc>
        <w:tc>
          <w:tcPr>
            <w:tcW w:w="1298"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仿宋" w:hAnsi="仿宋" w:eastAsia="仿宋" w:cs="宋体"/>
                <w:color w:val="auto"/>
                <w:kern w:val="0"/>
                <w:szCs w:val="21"/>
              </w:rPr>
            </w:pPr>
            <w:r>
              <w:rPr>
                <w:rFonts w:hint="eastAsia" w:ascii="仿宋" w:hAnsi="仿宋" w:eastAsia="仿宋" w:cs="宋体"/>
                <w:color w:val="auto"/>
                <w:kern w:val="0"/>
                <w:szCs w:val="21"/>
              </w:rPr>
              <w:t>教授、副教授每年均为本科生主讲一门课程，授课时数符合规定</w:t>
            </w:r>
          </w:p>
        </w:tc>
        <w:tc>
          <w:tcPr>
            <w:tcW w:w="125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仿宋" w:hAnsi="仿宋" w:eastAsia="仿宋" w:cs="宋体"/>
                <w:color w:val="auto"/>
                <w:kern w:val="0"/>
                <w:szCs w:val="21"/>
              </w:rPr>
            </w:pPr>
            <w:r>
              <w:rPr>
                <w:rFonts w:hint="eastAsia" w:ascii="仿宋" w:hAnsi="仿宋" w:eastAsia="仿宋" w:cs="宋体"/>
                <w:color w:val="auto"/>
                <w:kern w:val="0"/>
                <w:szCs w:val="21"/>
              </w:rPr>
              <w:t>教授、副教授每年为本科生授课达100%，为本科生主讲一门课程达85%</w:t>
            </w:r>
          </w:p>
        </w:tc>
        <w:tc>
          <w:tcPr>
            <w:tcW w:w="109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仿宋" w:hAnsi="仿宋" w:eastAsia="仿宋" w:cs="宋体"/>
                <w:color w:val="auto"/>
                <w:kern w:val="0"/>
                <w:szCs w:val="21"/>
              </w:rPr>
            </w:pPr>
            <w:r>
              <w:rPr>
                <w:rFonts w:hint="eastAsia" w:ascii="仿宋" w:hAnsi="仿宋" w:eastAsia="仿宋" w:cs="宋体"/>
                <w:color w:val="auto"/>
                <w:kern w:val="0"/>
                <w:szCs w:val="21"/>
              </w:rPr>
              <w:t>教授、副教授名单，教授、副教授承担课程、课时信息汇总表（2022年）</w:t>
            </w:r>
          </w:p>
        </w:tc>
        <w:tc>
          <w:tcPr>
            <w:tcW w:w="249"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color w:val="auto"/>
                <w:kern w:val="0"/>
                <w:szCs w:val="21"/>
              </w:rPr>
            </w:pPr>
            <w:r>
              <w:rPr>
                <w:rFonts w:ascii="Times New Roman" w:hAnsi="Times New Roman" w:eastAsia="等线" w:cs="Times New Roman"/>
                <w:color w:val="auto"/>
                <w:kern w:val="0"/>
                <w:szCs w:val="21"/>
              </w:rPr>
              <w:t>　</w:t>
            </w:r>
          </w:p>
        </w:tc>
        <w:tc>
          <w:tcPr>
            <w:tcW w:w="255"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color w:val="auto"/>
                <w:kern w:val="0"/>
                <w:szCs w:val="21"/>
              </w:rPr>
            </w:pPr>
            <w:r>
              <w:rPr>
                <w:rFonts w:ascii="Times New Roman" w:hAnsi="Times New Roman" w:eastAsia="等线" w:cs="Times New Roman"/>
                <w:color w:val="auto"/>
                <w:kern w:val="0"/>
                <w:szCs w:val="21"/>
              </w:rPr>
              <w:t>　</w:t>
            </w:r>
          </w:p>
        </w:tc>
      </w:tr>
      <w:tr>
        <w:tblPrEx>
          <w:tblCellMar>
            <w:top w:w="0" w:type="dxa"/>
            <w:left w:w="108" w:type="dxa"/>
            <w:bottom w:w="0" w:type="dxa"/>
            <w:right w:w="108" w:type="dxa"/>
          </w:tblCellMar>
        </w:tblPrEx>
        <w:trPr>
          <w:trHeight w:val="1236" w:hRule="atLeast"/>
        </w:trPr>
        <w:tc>
          <w:tcPr>
            <w:tcW w:w="449"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方正黑体简体" w:hAnsi="等线" w:eastAsia="方正黑体简体" w:cs="宋体"/>
                <w:color w:val="auto"/>
                <w:kern w:val="0"/>
                <w:szCs w:val="21"/>
              </w:rPr>
            </w:pPr>
          </w:p>
        </w:tc>
        <w:tc>
          <w:tcPr>
            <w:tcW w:w="39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教学观摩、相助听课（</w:t>
            </w:r>
            <w:r>
              <w:rPr>
                <w:rFonts w:hint="eastAsia" w:ascii="仿宋" w:hAnsi="仿宋" w:eastAsia="仿宋" w:cs="宋体"/>
                <w:color w:val="auto"/>
                <w:kern w:val="0"/>
                <w:szCs w:val="21"/>
                <w:lang w:val="en-US" w:eastAsia="zh-CN"/>
              </w:rPr>
              <w:t>6</w:t>
            </w:r>
            <w:r>
              <w:rPr>
                <w:rFonts w:hint="eastAsia" w:ascii="仿宋" w:hAnsi="仿宋" w:eastAsia="仿宋" w:cs="宋体"/>
                <w:color w:val="auto"/>
                <w:kern w:val="0"/>
                <w:szCs w:val="21"/>
              </w:rPr>
              <w:t>分）</w:t>
            </w:r>
          </w:p>
        </w:tc>
        <w:tc>
          <w:tcPr>
            <w:tcW w:w="1298"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仿宋" w:hAnsi="仿宋" w:eastAsia="仿宋" w:cs="宋体"/>
                <w:color w:val="auto"/>
                <w:kern w:val="0"/>
                <w:szCs w:val="21"/>
              </w:rPr>
            </w:pPr>
            <w:r>
              <w:rPr>
                <w:rFonts w:hint="eastAsia" w:ascii="仿宋" w:hAnsi="仿宋" w:eastAsia="仿宋" w:cs="宋体"/>
                <w:color w:val="auto"/>
                <w:kern w:val="0"/>
                <w:szCs w:val="21"/>
              </w:rPr>
              <w:t>教研室主任每学期听课不少于4次，教师间互相听课不少于5次，每学期均能组织观摩教学，并组织本室教师认真研讨，效果好</w:t>
            </w:r>
          </w:p>
        </w:tc>
        <w:tc>
          <w:tcPr>
            <w:tcW w:w="125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仿宋" w:hAnsi="仿宋" w:eastAsia="仿宋" w:cs="宋体"/>
                <w:color w:val="auto"/>
                <w:kern w:val="0"/>
                <w:szCs w:val="21"/>
              </w:rPr>
            </w:pPr>
            <w:r>
              <w:rPr>
                <w:rFonts w:hint="eastAsia" w:ascii="仿宋" w:hAnsi="仿宋" w:eastAsia="仿宋" w:cs="宋体"/>
                <w:color w:val="auto"/>
                <w:kern w:val="0"/>
                <w:szCs w:val="21"/>
              </w:rPr>
              <w:t>教研室主任每学期听课不少于2次，教师间互相听课不少于2次，能认真组织教师参加各级观摩教学听课</w:t>
            </w:r>
          </w:p>
        </w:tc>
        <w:tc>
          <w:tcPr>
            <w:tcW w:w="109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仿宋" w:hAnsi="仿宋" w:eastAsia="仿宋" w:cs="宋体"/>
                <w:color w:val="auto"/>
                <w:kern w:val="0"/>
                <w:szCs w:val="21"/>
              </w:rPr>
            </w:pPr>
            <w:r>
              <w:rPr>
                <w:rFonts w:hint="eastAsia" w:ascii="仿宋" w:hAnsi="仿宋" w:eastAsia="仿宋" w:cs="宋体"/>
                <w:color w:val="auto"/>
                <w:kern w:val="0"/>
                <w:szCs w:val="21"/>
              </w:rPr>
              <w:t>教研室主任、教研室教师听课记录，教学观摩记录（2022年）</w:t>
            </w:r>
          </w:p>
        </w:tc>
        <w:tc>
          <w:tcPr>
            <w:tcW w:w="249"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color w:val="auto"/>
                <w:kern w:val="0"/>
                <w:szCs w:val="21"/>
              </w:rPr>
            </w:pPr>
            <w:r>
              <w:rPr>
                <w:rFonts w:ascii="Times New Roman" w:hAnsi="Times New Roman" w:eastAsia="等线" w:cs="Times New Roman"/>
                <w:color w:val="auto"/>
                <w:kern w:val="0"/>
                <w:szCs w:val="21"/>
              </w:rPr>
              <w:t>　</w:t>
            </w:r>
          </w:p>
        </w:tc>
        <w:tc>
          <w:tcPr>
            <w:tcW w:w="255"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color w:val="auto"/>
                <w:kern w:val="0"/>
                <w:szCs w:val="21"/>
              </w:rPr>
            </w:pPr>
            <w:r>
              <w:rPr>
                <w:rFonts w:ascii="Times New Roman" w:hAnsi="Times New Roman" w:eastAsia="等线" w:cs="Times New Roman"/>
                <w:color w:val="auto"/>
                <w:kern w:val="0"/>
                <w:szCs w:val="21"/>
              </w:rPr>
              <w:t>　</w:t>
            </w:r>
          </w:p>
        </w:tc>
      </w:tr>
      <w:tr>
        <w:tblPrEx>
          <w:tblCellMar>
            <w:top w:w="0" w:type="dxa"/>
            <w:left w:w="108" w:type="dxa"/>
            <w:bottom w:w="0" w:type="dxa"/>
            <w:right w:w="108" w:type="dxa"/>
          </w:tblCellMar>
        </w:tblPrEx>
        <w:trPr>
          <w:trHeight w:val="673" w:hRule="atLeast"/>
        </w:trPr>
        <w:tc>
          <w:tcPr>
            <w:tcW w:w="449"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方正黑体简体" w:hAnsi="等线" w:eastAsia="方正黑体简体" w:cs="宋体"/>
                <w:color w:val="auto"/>
                <w:kern w:val="0"/>
                <w:szCs w:val="21"/>
              </w:rPr>
            </w:pPr>
          </w:p>
        </w:tc>
        <w:tc>
          <w:tcPr>
            <w:tcW w:w="39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档案管理（</w:t>
            </w:r>
            <w:r>
              <w:rPr>
                <w:rFonts w:hint="eastAsia" w:ascii="仿宋" w:hAnsi="仿宋" w:eastAsia="仿宋" w:cs="宋体"/>
                <w:color w:val="auto"/>
                <w:kern w:val="0"/>
                <w:szCs w:val="21"/>
                <w:lang w:val="en-US" w:eastAsia="zh-CN"/>
              </w:rPr>
              <w:t>9</w:t>
            </w:r>
            <w:r>
              <w:rPr>
                <w:rFonts w:hint="eastAsia" w:ascii="仿宋" w:hAnsi="仿宋" w:eastAsia="仿宋" w:cs="宋体"/>
                <w:color w:val="auto"/>
                <w:kern w:val="0"/>
                <w:szCs w:val="21"/>
              </w:rPr>
              <w:t>分）</w:t>
            </w:r>
          </w:p>
        </w:tc>
        <w:tc>
          <w:tcPr>
            <w:tcW w:w="1298"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仿宋" w:hAnsi="仿宋" w:eastAsia="仿宋" w:cs="宋体"/>
                <w:color w:val="auto"/>
                <w:kern w:val="0"/>
                <w:szCs w:val="21"/>
              </w:rPr>
            </w:pPr>
            <w:r>
              <w:rPr>
                <w:rFonts w:hint="eastAsia" w:ascii="仿宋" w:hAnsi="仿宋" w:eastAsia="仿宋" w:cs="宋体"/>
                <w:color w:val="auto"/>
                <w:kern w:val="0"/>
                <w:szCs w:val="21"/>
              </w:rPr>
              <w:t>反映教研室教学活动、教学管理、教学质量的各种教学资料、教学文件齐全，管理规范</w:t>
            </w:r>
          </w:p>
        </w:tc>
        <w:tc>
          <w:tcPr>
            <w:tcW w:w="125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仿宋" w:hAnsi="仿宋" w:eastAsia="仿宋" w:cs="宋体"/>
                <w:color w:val="auto"/>
                <w:kern w:val="0"/>
                <w:szCs w:val="21"/>
              </w:rPr>
            </w:pPr>
            <w:r>
              <w:rPr>
                <w:rFonts w:hint="eastAsia" w:ascii="仿宋" w:hAnsi="仿宋" w:eastAsia="仿宋" w:cs="宋体"/>
                <w:color w:val="auto"/>
                <w:kern w:val="0"/>
                <w:szCs w:val="21"/>
              </w:rPr>
              <w:t>反映教研室教学活动、教学管理、教学质量的各种教学资料、教学文件基本齐全</w:t>
            </w:r>
          </w:p>
        </w:tc>
        <w:tc>
          <w:tcPr>
            <w:tcW w:w="109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仿宋" w:hAnsi="仿宋" w:eastAsia="仿宋" w:cs="宋体"/>
                <w:color w:val="auto"/>
                <w:kern w:val="0"/>
                <w:szCs w:val="21"/>
              </w:rPr>
            </w:pPr>
            <w:r>
              <w:rPr>
                <w:rFonts w:hint="eastAsia" w:ascii="仿宋" w:hAnsi="仿宋" w:eastAsia="仿宋" w:cs="宋体"/>
                <w:color w:val="auto"/>
                <w:kern w:val="0"/>
                <w:szCs w:val="21"/>
              </w:rPr>
              <w:t>档案原件、复印件</w:t>
            </w:r>
          </w:p>
        </w:tc>
        <w:tc>
          <w:tcPr>
            <w:tcW w:w="249"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color w:val="auto"/>
                <w:kern w:val="0"/>
                <w:szCs w:val="21"/>
              </w:rPr>
            </w:pPr>
            <w:r>
              <w:rPr>
                <w:rFonts w:ascii="Times New Roman" w:hAnsi="Times New Roman" w:eastAsia="等线" w:cs="Times New Roman"/>
                <w:color w:val="auto"/>
                <w:kern w:val="0"/>
                <w:szCs w:val="21"/>
              </w:rPr>
              <w:t>　</w:t>
            </w:r>
          </w:p>
        </w:tc>
        <w:tc>
          <w:tcPr>
            <w:tcW w:w="255"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color w:val="auto"/>
                <w:kern w:val="0"/>
                <w:szCs w:val="21"/>
              </w:rPr>
            </w:pPr>
            <w:r>
              <w:rPr>
                <w:rFonts w:ascii="Times New Roman" w:hAnsi="Times New Roman" w:eastAsia="等线" w:cs="Times New Roman"/>
                <w:color w:val="auto"/>
                <w:kern w:val="0"/>
                <w:szCs w:val="21"/>
              </w:rPr>
              <w:t>　</w:t>
            </w:r>
          </w:p>
        </w:tc>
      </w:tr>
      <w:tr>
        <w:tblPrEx>
          <w:tblCellMar>
            <w:top w:w="0" w:type="dxa"/>
            <w:left w:w="108" w:type="dxa"/>
            <w:bottom w:w="0" w:type="dxa"/>
            <w:right w:w="108" w:type="dxa"/>
          </w:tblCellMar>
        </w:tblPrEx>
        <w:trPr>
          <w:trHeight w:val="418" w:hRule="atLeast"/>
        </w:trPr>
        <w:tc>
          <w:tcPr>
            <w:tcW w:w="44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方正黑体简体" w:hAnsi="等线" w:eastAsia="方正黑体简体" w:cs="宋体"/>
                <w:color w:val="auto"/>
                <w:kern w:val="0"/>
                <w:szCs w:val="21"/>
              </w:rPr>
            </w:pPr>
            <w:r>
              <w:rPr>
                <w:rFonts w:hint="eastAsia" w:ascii="方正黑体简体" w:hAnsi="等线" w:eastAsia="方正黑体简体" w:cs="宋体"/>
                <w:color w:val="auto"/>
                <w:kern w:val="0"/>
                <w:szCs w:val="21"/>
              </w:rPr>
              <w:t>特色亮点（10分）</w:t>
            </w:r>
          </w:p>
        </w:tc>
        <w:tc>
          <w:tcPr>
            <w:tcW w:w="2946"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教研室在历史传统、规划定位、建设措施、运行机制与成效、文化氛围、教学等方面的特色</w:t>
            </w:r>
          </w:p>
        </w:tc>
        <w:tc>
          <w:tcPr>
            <w:tcW w:w="109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仿宋" w:hAnsi="仿宋" w:eastAsia="仿宋" w:cs="宋体"/>
                <w:color w:val="auto"/>
                <w:kern w:val="0"/>
                <w:szCs w:val="21"/>
              </w:rPr>
            </w:pPr>
            <w:r>
              <w:rPr>
                <w:rFonts w:hint="eastAsia" w:ascii="仿宋" w:hAnsi="仿宋" w:eastAsia="仿宋" w:cs="宋体"/>
                <w:color w:val="auto"/>
                <w:kern w:val="0"/>
                <w:szCs w:val="21"/>
              </w:rPr>
              <w:t>总结材料及相关证明、表彰复印件</w:t>
            </w:r>
          </w:p>
        </w:tc>
        <w:tc>
          <w:tcPr>
            <w:tcW w:w="249"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color w:val="auto"/>
                <w:kern w:val="0"/>
                <w:szCs w:val="21"/>
              </w:rPr>
            </w:pPr>
            <w:r>
              <w:rPr>
                <w:rFonts w:ascii="Times New Roman" w:hAnsi="Times New Roman" w:eastAsia="等线" w:cs="Times New Roman"/>
                <w:color w:val="auto"/>
                <w:kern w:val="0"/>
                <w:szCs w:val="21"/>
              </w:rPr>
              <w:t>　</w:t>
            </w:r>
          </w:p>
        </w:tc>
        <w:tc>
          <w:tcPr>
            <w:tcW w:w="255"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等线" w:cs="Times New Roman"/>
                <w:color w:val="auto"/>
                <w:kern w:val="0"/>
                <w:szCs w:val="21"/>
              </w:rPr>
            </w:pPr>
            <w:r>
              <w:rPr>
                <w:rFonts w:ascii="Times New Roman" w:hAnsi="Times New Roman" w:eastAsia="等线" w:cs="Times New Roman"/>
                <w:color w:val="auto"/>
                <w:kern w:val="0"/>
                <w:szCs w:val="21"/>
              </w:rPr>
              <w:t>　</w:t>
            </w:r>
          </w:p>
        </w:tc>
      </w:tr>
      <w:tr>
        <w:tblPrEx>
          <w:tblCellMar>
            <w:top w:w="0" w:type="dxa"/>
            <w:left w:w="108" w:type="dxa"/>
            <w:bottom w:w="0" w:type="dxa"/>
            <w:right w:w="108" w:type="dxa"/>
          </w:tblCellMar>
        </w:tblPrEx>
        <w:trPr>
          <w:trHeight w:val="440" w:hRule="atLeast"/>
        </w:trPr>
        <w:tc>
          <w:tcPr>
            <w:tcW w:w="44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rPr>
            </w:pPr>
            <w:r>
              <w:rPr>
                <w:rFonts w:hint="eastAsia" w:ascii="宋体" w:hAnsi="宋体" w:eastAsia="宋体" w:cs="宋体"/>
                <w:color w:val="auto"/>
                <w:kern w:val="0"/>
                <w:szCs w:val="21"/>
              </w:rPr>
              <w:t>总分</w:t>
            </w:r>
          </w:p>
        </w:tc>
        <w:tc>
          <w:tcPr>
            <w:tcW w:w="4048"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等线" w:hAnsi="等线" w:eastAsia="等线" w:cs="宋体"/>
                <w:color w:val="auto"/>
                <w:kern w:val="0"/>
                <w:sz w:val="22"/>
                <w:szCs w:val="22"/>
              </w:rPr>
            </w:pPr>
            <w:r>
              <w:rPr>
                <w:rFonts w:hint="eastAsia" w:ascii="等线" w:hAnsi="等线" w:eastAsia="等线" w:cs="宋体"/>
                <w:color w:val="auto"/>
                <w:kern w:val="0"/>
                <w:sz w:val="22"/>
                <w:szCs w:val="22"/>
              </w:rPr>
              <w:t>　</w:t>
            </w:r>
          </w:p>
        </w:tc>
        <w:tc>
          <w:tcPr>
            <w:tcW w:w="249"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等线" w:hAnsi="等线" w:eastAsia="等线" w:cs="宋体"/>
                <w:color w:val="auto"/>
                <w:kern w:val="0"/>
                <w:sz w:val="22"/>
                <w:szCs w:val="22"/>
              </w:rPr>
            </w:pPr>
            <w:r>
              <w:rPr>
                <w:rFonts w:hint="eastAsia" w:ascii="等线" w:hAnsi="等线" w:eastAsia="等线" w:cs="宋体"/>
                <w:color w:val="auto"/>
                <w:kern w:val="0"/>
                <w:sz w:val="22"/>
                <w:szCs w:val="22"/>
              </w:rPr>
              <w:t>　</w:t>
            </w:r>
          </w:p>
        </w:tc>
        <w:tc>
          <w:tcPr>
            <w:tcW w:w="25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等线" w:hAnsi="等线" w:eastAsia="等线" w:cs="宋体"/>
                <w:color w:val="auto"/>
                <w:kern w:val="0"/>
                <w:sz w:val="22"/>
                <w:szCs w:val="22"/>
              </w:rPr>
            </w:pPr>
            <w:r>
              <w:rPr>
                <w:rFonts w:hint="eastAsia" w:ascii="等线" w:hAnsi="等线" w:eastAsia="等线" w:cs="宋体"/>
                <w:color w:val="auto"/>
                <w:kern w:val="0"/>
                <w:sz w:val="22"/>
                <w:szCs w:val="22"/>
              </w:rPr>
              <w:t>　</w:t>
            </w:r>
          </w:p>
        </w:tc>
      </w:tr>
      <w:tr>
        <w:tblPrEx>
          <w:tblCellMar>
            <w:top w:w="0" w:type="dxa"/>
            <w:left w:w="108" w:type="dxa"/>
            <w:bottom w:w="0" w:type="dxa"/>
            <w:right w:w="108" w:type="dxa"/>
          </w:tblCellMar>
        </w:tblPrEx>
        <w:trPr>
          <w:trHeight w:val="1240" w:hRule="atLeast"/>
        </w:trPr>
        <w:tc>
          <w:tcPr>
            <w:tcW w:w="5000" w:type="pct"/>
            <w:gridSpan w:val="9"/>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eastAsia" w:ascii="宋体" w:hAnsi="宋体" w:eastAsia="宋体" w:cs="宋体"/>
                <w:color w:val="auto"/>
                <w:kern w:val="0"/>
                <w:szCs w:val="21"/>
                <w:lang w:eastAsia="zh-CN"/>
              </w:rPr>
            </w:pPr>
            <w:r>
              <w:rPr>
                <w:rFonts w:hint="eastAsia" w:ascii="宋体" w:hAnsi="宋体" w:eastAsia="宋体" w:cs="宋体"/>
                <w:color w:val="auto"/>
                <w:kern w:val="0"/>
                <w:szCs w:val="21"/>
              </w:rPr>
              <w:t>教研室自评等级：    □优秀     □良好      □合格      □不合格</w:t>
            </w:r>
          </w:p>
          <w:p>
            <w:pPr>
              <w:widowControl/>
              <w:rPr>
                <w:rFonts w:hint="eastAsia" w:ascii="宋体" w:hAnsi="宋体" w:eastAsia="宋体" w:cs="宋体"/>
                <w:color w:val="auto"/>
                <w:kern w:val="0"/>
                <w:szCs w:val="21"/>
                <w:lang w:eastAsia="zh-CN"/>
              </w:rPr>
            </w:pPr>
            <w:r>
              <w:rPr>
                <w:rFonts w:hint="eastAsia" w:ascii="宋体" w:hAnsi="宋体" w:eastAsia="宋体" w:cs="宋体"/>
                <w:color w:val="auto"/>
                <w:kern w:val="0"/>
                <w:szCs w:val="21"/>
              </w:rPr>
              <w:t xml:space="preserve">                                                                           教研室负责人签名：</w:t>
            </w:r>
          </w:p>
          <w:p>
            <w:pPr>
              <w:widowControl/>
              <w:rPr>
                <w:rFonts w:hint="eastAsia" w:ascii="宋体" w:hAnsi="宋体" w:eastAsia="宋体" w:cs="宋体"/>
                <w:color w:val="auto"/>
                <w:kern w:val="0"/>
                <w:szCs w:val="21"/>
                <w:lang w:eastAsia="zh-CN"/>
              </w:rPr>
            </w:pPr>
          </w:p>
          <w:p>
            <w:pPr>
              <w:widowControl/>
              <w:rPr>
                <w:rFonts w:ascii="宋体" w:hAnsi="宋体" w:eastAsia="宋体" w:cs="宋体"/>
                <w:color w:val="auto"/>
                <w:kern w:val="0"/>
                <w:szCs w:val="21"/>
              </w:rPr>
            </w:pPr>
            <w:r>
              <w:rPr>
                <w:rFonts w:hint="eastAsia" w:ascii="宋体" w:hAnsi="宋体" w:eastAsia="宋体" w:cs="宋体"/>
                <w:color w:val="auto"/>
                <w:kern w:val="0"/>
                <w:szCs w:val="21"/>
              </w:rPr>
              <w:t xml:space="preserve">                                                                                    年    月    日</w:t>
            </w:r>
          </w:p>
        </w:tc>
      </w:tr>
      <w:tr>
        <w:tblPrEx>
          <w:tblCellMar>
            <w:top w:w="0" w:type="dxa"/>
            <w:left w:w="108" w:type="dxa"/>
            <w:bottom w:w="0" w:type="dxa"/>
            <w:right w:w="108" w:type="dxa"/>
          </w:tblCellMar>
        </w:tblPrEx>
        <w:trPr>
          <w:trHeight w:val="1360" w:hRule="atLeast"/>
        </w:trPr>
        <w:tc>
          <w:tcPr>
            <w:tcW w:w="5000" w:type="pct"/>
            <w:gridSpan w:val="9"/>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eastAsia" w:ascii="宋体" w:hAnsi="宋体" w:eastAsia="宋体" w:cs="宋体"/>
                <w:color w:val="auto"/>
                <w:kern w:val="0"/>
                <w:szCs w:val="21"/>
                <w:lang w:eastAsia="zh-CN"/>
              </w:rPr>
            </w:pPr>
            <w:r>
              <w:rPr>
                <w:rFonts w:hint="eastAsia" w:ascii="宋体" w:hAnsi="宋体" w:eastAsia="宋体" w:cs="宋体"/>
                <w:color w:val="auto"/>
                <w:kern w:val="0"/>
                <w:szCs w:val="21"/>
              </w:rPr>
              <w:t>所在单位考评等级：  □优秀     □良好      □合格      □不合格</w:t>
            </w:r>
          </w:p>
          <w:p>
            <w:pPr>
              <w:widowControl/>
              <w:rPr>
                <w:rFonts w:hint="eastAsia" w:ascii="宋体" w:hAnsi="宋体" w:eastAsia="宋体" w:cs="宋体"/>
                <w:color w:val="auto"/>
                <w:kern w:val="0"/>
                <w:szCs w:val="21"/>
                <w:lang w:eastAsia="zh-CN"/>
              </w:rPr>
            </w:pPr>
            <w:r>
              <w:rPr>
                <w:rFonts w:hint="eastAsia" w:ascii="宋体" w:hAnsi="宋体" w:eastAsia="宋体" w:cs="宋体"/>
                <w:color w:val="auto"/>
                <w:kern w:val="0"/>
                <w:szCs w:val="21"/>
              </w:rPr>
              <w:t xml:space="preserve">                                                                  单位负责人签名（单位盖章）：          </w:t>
            </w:r>
          </w:p>
          <w:p>
            <w:pPr>
              <w:widowControl/>
              <w:rPr>
                <w:rFonts w:hint="eastAsia" w:ascii="宋体" w:hAnsi="宋体" w:eastAsia="宋体" w:cs="宋体"/>
                <w:color w:val="auto"/>
                <w:kern w:val="0"/>
                <w:szCs w:val="21"/>
                <w:lang w:eastAsia="zh-CN"/>
              </w:rPr>
            </w:pPr>
          </w:p>
          <w:p>
            <w:pPr>
              <w:widowControl/>
              <w:rPr>
                <w:rFonts w:ascii="宋体" w:hAnsi="宋体" w:eastAsia="宋体" w:cs="宋体"/>
                <w:color w:val="auto"/>
                <w:kern w:val="0"/>
                <w:szCs w:val="21"/>
              </w:rPr>
            </w:pPr>
            <w:r>
              <w:rPr>
                <w:rFonts w:hint="eastAsia" w:ascii="宋体" w:hAnsi="宋体" w:eastAsia="宋体" w:cs="宋体"/>
                <w:color w:val="auto"/>
                <w:kern w:val="0"/>
                <w:szCs w:val="21"/>
              </w:rPr>
              <w:t xml:space="preserve">                                                                                     年    月    日</w:t>
            </w:r>
          </w:p>
        </w:tc>
      </w:tr>
      <w:tr>
        <w:tblPrEx>
          <w:tblCellMar>
            <w:top w:w="0" w:type="dxa"/>
            <w:left w:w="108" w:type="dxa"/>
            <w:bottom w:w="0" w:type="dxa"/>
            <w:right w:w="108" w:type="dxa"/>
          </w:tblCellMar>
        </w:tblPrEx>
        <w:trPr>
          <w:trHeight w:val="1440" w:hRule="atLeast"/>
        </w:trPr>
        <w:tc>
          <w:tcPr>
            <w:tcW w:w="5000" w:type="pct"/>
            <w:gridSpan w:val="9"/>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eastAsia" w:ascii="方正黑体简体" w:hAnsi="等线" w:eastAsia="方正黑体简体" w:cs="宋体"/>
                <w:color w:val="auto"/>
                <w:kern w:val="0"/>
                <w:szCs w:val="21"/>
                <w:lang w:eastAsia="zh-CN"/>
              </w:rPr>
            </w:pPr>
            <w:r>
              <w:rPr>
                <w:rFonts w:hint="eastAsia" w:ascii="方正黑体简体" w:hAnsi="等线" w:eastAsia="方正黑体简体" w:cs="宋体"/>
                <w:color w:val="auto"/>
                <w:kern w:val="0"/>
                <w:szCs w:val="21"/>
              </w:rPr>
              <w:t>注：1.文件、材料标明2022年度的统计时间为2022年1月-2022年12月，其余均为2019年1月-2022年12月；</w:t>
            </w:r>
          </w:p>
          <w:p>
            <w:pPr>
              <w:widowControl/>
              <w:rPr>
                <w:rFonts w:hint="eastAsia" w:ascii="方正黑体简体" w:hAnsi="等线" w:eastAsia="方正黑体简体" w:cs="宋体"/>
                <w:color w:val="auto"/>
                <w:kern w:val="0"/>
                <w:szCs w:val="21"/>
                <w:lang w:eastAsia="zh-CN"/>
              </w:rPr>
            </w:pPr>
            <w:r>
              <w:rPr>
                <w:rFonts w:hint="eastAsia" w:ascii="方正黑体简体" w:hAnsi="等线" w:eastAsia="方正黑体简体" w:cs="宋体"/>
                <w:color w:val="auto"/>
                <w:kern w:val="0"/>
                <w:szCs w:val="21"/>
              </w:rPr>
              <w:t>2.评估时二级指标得分为最后的得分单位，指标体系中给出A级、C级两个等级标准，介于A、C级之间的为B级，低于C级的为D级。评估时请对照相应的等级标准，根据实际符合程度在相应的分值范围内打分；</w:t>
            </w:r>
          </w:p>
          <w:p>
            <w:pPr>
              <w:widowControl/>
              <w:rPr>
                <w:rFonts w:ascii="方正黑体简体" w:hAnsi="等线" w:eastAsia="方正黑体简体" w:cs="宋体"/>
                <w:color w:val="auto"/>
                <w:kern w:val="0"/>
                <w:szCs w:val="21"/>
              </w:rPr>
            </w:pPr>
            <w:r>
              <w:rPr>
                <w:rFonts w:hint="eastAsia" w:ascii="方正黑体简体" w:hAnsi="等线" w:eastAsia="方正黑体简体" w:cs="宋体"/>
                <w:color w:val="auto"/>
                <w:kern w:val="0"/>
                <w:szCs w:val="21"/>
              </w:rPr>
              <w:t>3．评估满分为100分，另外“特色与亮点”视实际情况给予1—10分的加分。评估总得分为分级指标得分+“特色与亮点”得分。</w:t>
            </w:r>
          </w:p>
        </w:tc>
      </w:tr>
    </w:tbl>
    <w:p>
      <w:pPr>
        <w:ind w:firstLine="480" w:firstLineChars="200"/>
        <w:jc w:val="left"/>
        <w:rPr>
          <w:rFonts w:ascii="仿宋_GB2312" w:hAnsi="Times New Roman" w:eastAsia="仿宋_GB2312" w:cs="Times New Roman"/>
          <w:sz w:val="40"/>
          <w:szCs w:val="32"/>
        </w:rPr>
      </w:pPr>
      <w:r>
        <w:rPr>
          <w:rFonts w:hint="eastAsia" w:ascii="方正黑体简体" w:hAnsi="等线" w:eastAsia="方正黑体简体" w:cs="宋体"/>
          <w:color w:val="000000"/>
          <w:kern w:val="0"/>
          <w:sz w:val="24"/>
          <w:szCs w:val="21"/>
        </w:rPr>
        <w:t xml:space="preserve">教研室名称：             </w:t>
      </w:r>
      <w:r>
        <w:rPr>
          <w:rFonts w:ascii="方正黑体简体" w:hAnsi="等线" w:eastAsia="方正黑体简体" w:cs="宋体"/>
          <w:color w:val="000000"/>
          <w:kern w:val="0"/>
          <w:sz w:val="24"/>
          <w:szCs w:val="21"/>
        </w:rPr>
        <w:t xml:space="preserve">          </w:t>
      </w:r>
      <w:r>
        <w:rPr>
          <w:rFonts w:hint="eastAsia" w:ascii="方正黑体简体" w:hAnsi="等线" w:eastAsia="方正黑体简体" w:cs="宋体"/>
          <w:color w:val="000000"/>
          <w:kern w:val="0"/>
          <w:sz w:val="24"/>
          <w:szCs w:val="21"/>
        </w:rPr>
        <w:t xml:space="preserve">  教研室负责人：   </w:t>
      </w:r>
      <w:r>
        <w:rPr>
          <w:rFonts w:ascii="方正黑体简体" w:hAnsi="等线" w:eastAsia="方正黑体简体" w:cs="宋体"/>
          <w:color w:val="000000"/>
          <w:kern w:val="0"/>
          <w:sz w:val="24"/>
          <w:szCs w:val="21"/>
        </w:rPr>
        <w:t xml:space="preserve">        </w:t>
      </w:r>
      <w:r>
        <w:rPr>
          <w:rFonts w:hint="eastAsia" w:ascii="方正黑体简体" w:hAnsi="等线" w:eastAsia="方正黑体简体" w:cs="宋体"/>
          <w:color w:val="000000"/>
          <w:kern w:val="0"/>
          <w:sz w:val="24"/>
          <w:szCs w:val="21"/>
        </w:rPr>
        <w:t xml:space="preserve">        所属学院： </w:t>
      </w:r>
      <w:r>
        <w:rPr>
          <w:rFonts w:ascii="方正黑体简体" w:hAnsi="等线" w:eastAsia="方正黑体简体" w:cs="宋体"/>
          <w:color w:val="000000"/>
          <w:kern w:val="0"/>
          <w:sz w:val="24"/>
          <w:szCs w:val="21"/>
        </w:rPr>
        <w:t xml:space="preserve">                  </w:t>
      </w:r>
      <w:r>
        <w:rPr>
          <w:rFonts w:hint="eastAsia" w:ascii="方正黑体简体" w:hAnsi="等线" w:eastAsia="方正黑体简体" w:cs="宋体"/>
          <w:color w:val="000000"/>
          <w:kern w:val="0"/>
          <w:sz w:val="24"/>
          <w:szCs w:val="21"/>
        </w:rPr>
        <w:t xml:space="preserve">年 </w:t>
      </w:r>
      <w:r>
        <w:rPr>
          <w:rFonts w:ascii="方正黑体简体" w:hAnsi="等线" w:eastAsia="方正黑体简体" w:cs="宋体"/>
          <w:color w:val="000000"/>
          <w:kern w:val="0"/>
          <w:sz w:val="24"/>
          <w:szCs w:val="21"/>
        </w:rPr>
        <w:t xml:space="preserve">  </w:t>
      </w:r>
      <w:r>
        <w:rPr>
          <w:rFonts w:hint="eastAsia" w:ascii="方正黑体简体" w:hAnsi="等线" w:eastAsia="方正黑体简体" w:cs="宋体"/>
          <w:color w:val="000000"/>
          <w:kern w:val="0"/>
          <w:sz w:val="24"/>
          <w:szCs w:val="21"/>
        </w:rPr>
        <w:t xml:space="preserve">月 </w:t>
      </w:r>
      <w:r>
        <w:rPr>
          <w:rFonts w:ascii="方正黑体简体" w:hAnsi="等线" w:eastAsia="方正黑体简体" w:cs="宋体"/>
          <w:color w:val="000000"/>
          <w:kern w:val="0"/>
          <w:sz w:val="24"/>
          <w:szCs w:val="21"/>
        </w:rPr>
        <w:t xml:space="preserve">  </w:t>
      </w:r>
      <w:r>
        <w:rPr>
          <w:rFonts w:hint="eastAsia" w:ascii="方正黑体简体" w:hAnsi="等线" w:eastAsia="方正黑体简体" w:cs="宋体"/>
          <w:color w:val="000000"/>
          <w:kern w:val="0"/>
          <w:sz w:val="24"/>
          <w:szCs w:val="21"/>
        </w:rPr>
        <w:t>日</w:t>
      </w:r>
    </w:p>
    <w:p>
      <w:pPr>
        <w:jc w:val="left"/>
        <w:rPr>
          <w:rFonts w:ascii="仿宋_GB2312" w:hAnsi="Times New Roman" w:eastAsia="仿宋_GB2312" w:cs="Times New Roman"/>
          <w:sz w:val="32"/>
          <w:szCs w:val="32"/>
        </w:rPr>
      </w:pPr>
    </w:p>
    <w:p>
      <w:pPr>
        <w:widowControl/>
        <w:jc w:val="left"/>
        <w:rPr>
          <w:rFonts w:ascii="仿宋_GB2312" w:hAnsi="Times New Roman" w:eastAsia="仿宋_GB2312" w:cs="Times New Roman"/>
          <w:sz w:val="32"/>
          <w:szCs w:val="32"/>
        </w:rPr>
      </w:pPr>
      <w:r>
        <w:rPr>
          <w:rFonts w:ascii="仿宋_GB2312" w:hAnsi="Times New Roman" w:eastAsia="仿宋_GB2312" w:cs="Times New Roman"/>
          <w:sz w:val="32"/>
          <w:szCs w:val="32"/>
        </w:rPr>
        <w:br w:type="page"/>
      </w:r>
    </w:p>
    <w:p>
      <w:pPr>
        <w:jc w:val="left"/>
        <w:rPr>
          <w:rFonts w:ascii="仿宋_GB2312" w:hAnsi="Times New Roman" w:eastAsia="仿宋_GB2312" w:cs="Times New Roman"/>
          <w:sz w:val="32"/>
          <w:szCs w:val="32"/>
        </w:rPr>
      </w:pPr>
      <w:r>
        <w:rPr>
          <w:rFonts w:hint="eastAsia" w:ascii="仿宋_GB2312" w:hAnsi="Times New Roman" w:eastAsia="仿宋_GB2312" w:cs="Times New Roman"/>
          <w:sz w:val="32"/>
          <w:szCs w:val="32"/>
        </w:rPr>
        <w:t>附件2：</w:t>
      </w:r>
    </w:p>
    <w:p>
      <w:pPr>
        <w:jc w:val="center"/>
        <w:rPr>
          <w:rFonts w:ascii="黑体" w:hAnsi="黑体" w:eastAsia="黑体" w:cs="黑体"/>
          <w:b/>
          <w:sz w:val="32"/>
          <w:szCs w:val="32"/>
        </w:rPr>
      </w:pPr>
      <w:r>
        <w:rPr>
          <w:rFonts w:hint="eastAsia" w:ascii="黑体" w:hAnsi="黑体" w:eastAsia="黑体" w:cs="黑体"/>
          <w:b/>
          <w:sz w:val="32"/>
          <w:szCs w:val="32"/>
        </w:rPr>
        <w:t>南京中医药大学教研室（或学系）考核评估汇总表</w:t>
      </w:r>
    </w:p>
    <w:p>
      <w:pPr>
        <w:jc w:val="left"/>
        <w:rPr>
          <w:rFonts w:ascii="黑体" w:hAnsi="黑体" w:eastAsia="黑体" w:cs="黑体"/>
          <w:sz w:val="28"/>
          <w:szCs w:val="28"/>
        </w:rPr>
      </w:pPr>
      <w:r>
        <w:rPr>
          <w:rFonts w:hint="eastAsia" w:ascii="仿宋_GB2312" w:eastAsia="仿宋_GB2312"/>
          <w:sz w:val="28"/>
          <w:szCs w:val="28"/>
        </w:rPr>
        <w:t>院（部）名称（盖章）</w:t>
      </w:r>
      <w:r>
        <w:rPr>
          <w:rFonts w:hint="eastAsia" w:ascii="黑体" w:hAnsi="黑体" w:eastAsia="黑体" w:cs="黑体"/>
          <w:sz w:val="28"/>
          <w:szCs w:val="28"/>
        </w:rPr>
        <w:t>：</w:t>
      </w:r>
      <w:r>
        <w:rPr>
          <w:rFonts w:hint="eastAsia" w:ascii="黑体" w:hAnsi="黑体" w:eastAsia="黑体" w:cs="黑体"/>
          <w:sz w:val="28"/>
          <w:szCs w:val="28"/>
          <w:u w:val="single"/>
        </w:rPr>
        <w:t xml:space="preserve">     </w:t>
      </w:r>
      <w:r>
        <w:rPr>
          <w:rFonts w:ascii="黑体" w:hAnsi="黑体" w:eastAsia="黑体" w:cs="黑体"/>
          <w:sz w:val="28"/>
          <w:szCs w:val="28"/>
          <w:u w:val="single"/>
        </w:rPr>
        <w:t xml:space="preserve">           </w:t>
      </w:r>
      <w:r>
        <w:rPr>
          <w:rFonts w:hint="eastAsia" w:ascii="黑体" w:hAnsi="黑体" w:eastAsia="黑体" w:cs="黑体"/>
          <w:sz w:val="28"/>
          <w:szCs w:val="28"/>
          <w:u w:val="single"/>
        </w:rPr>
        <w:t xml:space="preserve">          </w:t>
      </w:r>
      <w:r>
        <w:rPr>
          <w:rFonts w:hint="eastAsia" w:ascii="黑体" w:hAnsi="黑体" w:eastAsia="黑体" w:cs="黑体"/>
          <w:sz w:val="28"/>
          <w:szCs w:val="28"/>
        </w:rPr>
        <w:t xml:space="preserve">          </w:t>
      </w:r>
      <w:r>
        <w:rPr>
          <w:rFonts w:ascii="黑体" w:hAnsi="黑体" w:eastAsia="黑体" w:cs="黑体"/>
          <w:sz w:val="28"/>
          <w:szCs w:val="28"/>
        </w:rPr>
        <w:t xml:space="preserve">              </w:t>
      </w:r>
      <w:r>
        <w:rPr>
          <w:rFonts w:hint="eastAsia" w:ascii="黑体" w:hAnsi="黑体" w:eastAsia="黑体" w:cs="黑体"/>
          <w:sz w:val="28"/>
          <w:szCs w:val="28"/>
        </w:rPr>
        <w:t xml:space="preserve">      </w:t>
      </w:r>
      <w:r>
        <w:rPr>
          <w:rFonts w:hint="eastAsia" w:ascii="黑体" w:hAnsi="黑体" w:eastAsia="黑体" w:cs="黑体"/>
          <w:sz w:val="28"/>
          <w:szCs w:val="28"/>
          <w:u w:val="single"/>
        </w:rPr>
        <w:t xml:space="preserve">      </w:t>
      </w:r>
      <w:r>
        <w:rPr>
          <w:rFonts w:hint="eastAsia" w:ascii="仿宋_GB2312" w:eastAsia="仿宋_GB2312"/>
          <w:sz w:val="28"/>
          <w:szCs w:val="28"/>
        </w:rPr>
        <w:t>年</w:t>
      </w:r>
      <w:r>
        <w:rPr>
          <w:rFonts w:hint="eastAsia" w:ascii="黑体" w:hAnsi="黑体" w:eastAsia="黑体" w:cs="黑体"/>
          <w:sz w:val="28"/>
          <w:szCs w:val="28"/>
          <w:u w:val="single"/>
        </w:rPr>
        <w:t xml:space="preserve">     </w:t>
      </w:r>
      <w:r>
        <w:rPr>
          <w:rFonts w:hint="eastAsia" w:ascii="仿宋_GB2312" w:eastAsia="仿宋_GB2312"/>
          <w:sz w:val="28"/>
          <w:szCs w:val="28"/>
        </w:rPr>
        <w:t>月</w:t>
      </w:r>
      <w:r>
        <w:rPr>
          <w:rFonts w:hint="eastAsia" w:ascii="黑体" w:hAnsi="黑体" w:eastAsia="黑体" w:cs="黑体"/>
          <w:sz w:val="28"/>
          <w:szCs w:val="28"/>
          <w:u w:val="single"/>
        </w:rPr>
        <w:t xml:space="preserve">    </w:t>
      </w:r>
      <w:r>
        <w:rPr>
          <w:rFonts w:hint="eastAsia" w:ascii="仿宋_GB2312" w:eastAsia="仿宋_GB2312"/>
          <w:sz w:val="28"/>
          <w:szCs w:val="28"/>
        </w:rPr>
        <w:t>日</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3"/>
        <w:gridCol w:w="2869"/>
        <w:gridCol w:w="2033"/>
        <w:gridCol w:w="2047"/>
        <w:gridCol w:w="1542"/>
        <w:gridCol w:w="1514"/>
        <w:gridCol w:w="1624"/>
        <w:gridCol w:w="16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exact"/>
        </w:trPr>
        <w:tc>
          <w:tcPr>
            <w:tcW w:w="333" w:type="pct"/>
            <w:vMerge w:val="restart"/>
            <w:shd w:val="clear" w:color="auto" w:fill="auto"/>
            <w:vAlign w:val="center"/>
          </w:tcPr>
          <w:p>
            <w:pPr>
              <w:adjustRightInd w:val="0"/>
              <w:snapToGrid w:val="0"/>
              <w:jc w:val="center"/>
              <w:rPr>
                <w:rFonts w:ascii="仿宋" w:hAnsi="仿宋" w:eastAsia="仿宋" w:cs="仿宋"/>
                <w:b/>
                <w:bCs/>
                <w:sz w:val="28"/>
                <w:szCs w:val="28"/>
              </w:rPr>
            </w:pPr>
            <w:r>
              <w:rPr>
                <w:rFonts w:hint="eastAsia" w:ascii="仿宋" w:hAnsi="仿宋" w:eastAsia="仿宋" w:cs="仿宋"/>
                <w:b/>
                <w:bCs/>
                <w:sz w:val="28"/>
                <w:szCs w:val="28"/>
              </w:rPr>
              <w:t>序号</w:t>
            </w:r>
          </w:p>
        </w:tc>
        <w:tc>
          <w:tcPr>
            <w:tcW w:w="1012" w:type="pct"/>
            <w:vMerge w:val="restart"/>
            <w:shd w:val="clear" w:color="auto" w:fill="auto"/>
            <w:vAlign w:val="center"/>
          </w:tcPr>
          <w:p>
            <w:pPr>
              <w:adjustRightInd w:val="0"/>
              <w:snapToGrid w:val="0"/>
              <w:jc w:val="center"/>
              <w:rPr>
                <w:rFonts w:ascii="仿宋" w:hAnsi="仿宋" w:eastAsia="仿宋" w:cs="仿宋"/>
                <w:b/>
                <w:bCs/>
                <w:sz w:val="28"/>
                <w:szCs w:val="28"/>
              </w:rPr>
            </w:pPr>
            <w:r>
              <w:rPr>
                <w:rFonts w:hint="eastAsia" w:ascii="仿宋" w:hAnsi="仿宋" w:eastAsia="仿宋" w:cs="仿宋"/>
                <w:b/>
                <w:bCs/>
                <w:sz w:val="28"/>
                <w:szCs w:val="28"/>
              </w:rPr>
              <w:t>教研室名称</w:t>
            </w:r>
          </w:p>
        </w:tc>
        <w:tc>
          <w:tcPr>
            <w:tcW w:w="717" w:type="pct"/>
            <w:vMerge w:val="restart"/>
            <w:shd w:val="clear" w:color="auto" w:fill="auto"/>
            <w:vAlign w:val="center"/>
          </w:tcPr>
          <w:p>
            <w:pPr>
              <w:adjustRightInd w:val="0"/>
              <w:snapToGrid w:val="0"/>
              <w:jc w:val="center"/>
              <w:rPr>
                <w:rFonts w:ascii="仿宋" w:hAnsi="仿宋" w:eastAsia="仿宋" w:cs="仿宋"/>
                <w:b/>
                <w:bCs/>
                <w:sz w:val="28"/>
                <w:szCs w:val="28"/>
              </w:rPr>
            </w:pPr>
            <w:r>
              <w:rPr>
                <w:rFonts w:hint="eastAsia" w:ascii="仿宋" w:hAnsi="仿宋" w:eastAsia="仿宋" w:cs="仿宋"/>
                <w:b/>
                <w:bCs/>
                <w:sz w:val="28"/>
                <w:szCs w:val="28"/>
              </w:rPr>
              <w:t>教研室负责人</w:t>
            </w:r>
          </w:p>
        </w:tc>
        <w:tc>
          <w:tcPr>
            <w:tcW w:w="722" w:type="pct"/>
            <w:vMerge w:val="restart"/>
            <w:shd w:val="clear" w:color="auto" w:fill="auto"/>
            <w:vAlign w:val="center"/>
          </w:tcPr>
          <w:p>
            <w:pPr>
              <w:adjustRightInd w:val="0"/>
              <w:snapToGrid w:val="0"/>
              <w:jc w:val="center"/>
              <w:rPr>
                <w:rFonts w:ascii="仿宋" w:hAnsi="仿宋" w:eastAsia="仿宋" w:cs="仿宋"/>
                <w:b/>
                <w:bCs/>
                <w:sz w:val="28"/>
                <w:szCs w:val="28"/>
              </w:rPr>
            </w:pPr>
            <w:r>
              <w:rPr>
                <w:rFonts w:hint="eastAsia" w:ascii="仿宋" w:hAnsi="仿宋" w:eastAsia="仿宋" w:cs="仿宋"/>
                <w:b/>
                <w:bCs/>
                <w:sz w:val="28"/>
                <w:szCs w:val="28"/>
              </w:rPr>
              <w:t>单位考评分值</w:t>
            </w:r>
          </w:p>
        </w:tc>
        <w:tc>
          <w:tcPr>
            <w:tcW w:w="2216" w:type="pct"/>
            <w:gridSpan w:val="4"/>
            <w:shd w:val="clear" w:color="auto" w:fill="auto"/>
            <w:vAlign w:val="center"/>
          </w:tcPr>
          <w:p>
            <w:pPr>
              <w:adjustRightInd w:val="0"/>
              <w:snapToGrid w:val="0"/>
              <w:jc w:val="center"/>
              <w:rPr>
                <w:rFonts w:ascii="仿宋" w:hAnsi="仿宋" w:eastAsia="仿宋" w:cs="仿宋"/>
                <w:b/>
                <w:bCs/>
                <w:sz w:val="28"/>
                <w:szCs w:val="28"/>
              </w:rPr>
            </w:pPr>
            <w:r>
              <w:rPr>
                <w:rFonts w:hint="eastAsia" w:ascii="仿宋" w:hAnsi="仿宋" w:eastAsia="仿宋" w:cs="仿宋"/>
                <w:b/>
                <w:bCs/>
                <w:sz w:val="28"/>
                <w:szCs w:val="28"/>
              </w:rPr>
              <w:t>单位考评等级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exact"/>
        </w:trPr>
        <w:tc>
          <w:tcPr>
            <w:tcW w:w="333" w:type="pct"/>
            <w:vMerge w:val="continue"/>
            <w:shd w:val="clear" w:color="auto" w:fill="auto"/>
            <w:vAlign w:val="center"/>
          </w:tcPr>
          <w:p>
            <w:pPr>
              <w:jc w:val="center"/>
              <w:rPr>
                <w:rFonts w:ascii="仿宋" w:hAnsi="仿宋" w:eastAsia="仿宋" w:cs="仿宋"/>
                <w:b/>
                <w:bCs/>
                <w:sz w:val="28"/>
                <w:szCs w:val="28"/>
              </w:rPr>
            </w:pPr>
          </w:p>
        </w:tc>
        <w:tc>
          <w:tcPr>
            <w:tcW w:w="1012" w:type="pct"/>
            <w:vMerge w:val="continue"/>
            <w:shd w:val="clear" w:color="auto" w:fill="auto"/>
            <w:vAlign w:val="center"/>
          </w:tcPr>
          <w:p>
            <w:pPr>
              <w:jc w:val="center"/>
              <w:rPr>
                <w:rFonts w:ascii="仿宋" w:hAnsi="仿宋" w:eastAsia="仿宋" w:cs="仿宋"/>
                <w:b/>
                <w:bCs/>
                <w:sz w:val="28"/>
                <w:szCs w:val="28"/>
              </w:rPr>
            </w:pPr>
          </w:p>
        </w:tc>
        <w:tc>
          <w:tcPr>
            <w:tcW w:w="717" w:type="pct"/>
            <w:vMerge w:val="continue"/>
            <w:shd w:val="clear" w:color="auto" w:fill="auto"/>
            <w:vAlign w:val="center"/>
          </w:tcPr>
          <w:p>
            <w:pPr>
              <w:jc w:val="center"/>
              <w:rPr>
                <w:rFonts w:ascii="仿宋" w:hAnsi="仿宋" w:eastAsia="仿宋" w:cs="仿宋"/>
                <w:b/>
                <w:bCs/>
                <w:sz w:val="28"/>
                <w:szCs w:val="28"/>
              </w:rPr>
            </w:pPr>
          </w:p>
        </w:tc>
        <w:tc>
          <w:tcPr>
            <w:tcW w:w="722" w:type="pct"/>
            <w:vMerge w:val="continue"/>
            <w:shd w:val="clear" w:color="auto" w:fill="auto"/>
            <w:vAlign w:val="center"/>
          </w:tcPr>
          <w:p>
            <w:pPr>
              <w:jc w:val="center"/>
              <w:rPr>
                <w:rFonts w:ascii="仿宋" w:hAnsi="仿宋" w:eastAsia="仿宋" w:cs="仿宋"/>
                <w:b/>
                <w:bCs/>
                <w:sz w:val="28"/>
                <w:szCs w:val="28"/>
              </w:rPr>
            </w:pPr>
          </w:p>
        </w:tc>
        <w:tc>
          <w:tcPr>
            <w:tcW w:w="544" w:type="pct"/>
            <w:shd w:val="clear" w:color="auto" w:fill="auto"/>
            <w:vAlign w:val="center"/>
          </w:tcPr>
          <w:p>
            <w:pPr>
              <w:jc w:val="center"/>
              <w:rPr>
                <w:rFonts w:ascii="仿宋" w:hAnsi="仿宋" w:eastAsia="仿宋" w:cs="仿宋"/>
                <w:b/>
                <w:bCs/>
                <w:sz w:val="28"/>
                <w:szCs w:val="28"/>
              </w:rPr>
            </w:pPr>
            <w:r>
              <w:rPr>
                <w:rFonts w:hint="eastAsia" w:ascii="仿宋" w:hAnsi="仿宋" w:eastAsia="仿宋" w:cs="仿宋"/>
                <w:b/>
                <w:bCs/>
                <w:sz w:val="28"/>
                <w:szCs w:val="28"/>
              </w:rPr>
              <w:t>优秀</w:t>
            </w:r>
          </w:p>
        </w:tc>
        <w:tc>
          <w:tcPr>
            <w:tcW w:w="534" w:type="pct"/>
            <w:shd w:val="clear" w:color="auto" w:fill="auto"/>
            <w:vAlign w:val="center"/>
          </w:tcPr>
          <w:p>
            <w:pPr>
              <w:jc w:val="center"/>
              <w:rPr>
                <w:rFonts w:ascii="仿宋" w:hAnsi="仿宋" w:eastAsia="仿宋" w:cs="仿宋"/>
                <w:b/>
                <w:bCs/>
                <w:sz w:val="28"/>
                <w:szCs w:val="28"/>
              </w:rPr>
            </w:pPr>
            <w:r>
              <w:rPr>
                <w:rFonts w:hint="eastAsia" w:ascii="仿宋" w:hAnsi="仿宋" w:eastAsia="仿宋" w:cs="仿宋"/>
                <w:b/>
                <w:bCs/>
                <w:sz w:val="28"/>
                <w:szCs w:val="28"/>
              </w:rPr>
              <w:t>良好</w:t>
            </w:r>
          </w:p>
        </w:tc>
        <w:tc>
          <w:tcPr>
            <w:tcW w:w="573" w:type="pct"/>
            <w:shd w:val="clear" w:color="auto" w:fill="auto"/>
            <w:vAlign w:val="center"/>
          </w:tcPr>
          <w:p>
            <w:pPr>
              <w:jc w:val="center"/>
              <w:rPr>
                <w:rFonts w:ascii="仿宋" w:hAnsi="仿宋" w:eastAsia="仿宋" w:cs="仿宋"/>
                <w:b/>
                <w:bCs/>
                <w:sz w:val="28"/>
                <w:szCs w:val="28"/>
              </w:rPr>
            </w:pPr>
            <w:r>
              <w:rPr>
                <w:rFonts w:hint="eastAsia" w:ascii="仿宋" w:hAnsi="仿宋" w:eastAsia="仿宋" w:cs="仿宋"/>
                <w:b/>
                <w:bCs/>
                <w:sz w:val="28"/>
                <w:szCs w:val="28"/>
              </w:rPr>
              <w:t>合格</w:t>
            </w:r>
          </w:p>
        </w:tc>
        <w:tc>
          <w:tcPr>
            <w:tcW w:w="565" w:type="pct"/>
            <w:shd w:val="clear" w:color="auto" w:fill="auto"/>
            <w:vAlign w:val="center"/>
          </w:tcPr>
          <w:p>
            <w:pPr>
              <w:jc w:val="center"/>
              <w:rPr>
                <w:rFonts w:ascii="仿宋" w:hAnsi="仿宋" w:eastAsia="仿宋" w:cs="仿宋"/>
                <w:b/>
                <w:bCs/>
                <w:sz w:val="28"/>
                <w:szCs w:val="28"/>
              </w:rPr>
            </w:pPr>
            <w:r>
              <w:rPr>
                <w:rFonts w:hint="eastAsia" w:ascii="仿宋" w:hAnsi="仿宋" w:eastAsia="仿宋" w:cs="仿宋"/>
                <w:b/>
                <w:bCs/>
                <w:sz w:val="28"/>
                <w:szCs w:val="28"/>
              </w:rPr>
              <w:t>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333" w:type="pct"/>
            <w:shd w:val="clear" w:color="auto" w:fill="auto"/>
            <w:vAlign w:val="center"/>
          </w:tcPr>
          <w:p>
            <w:pPr>
              <w:jc w:val="center"/>
              <w:rPr>
                <w:rFonts w:ascii="方正仿宋_GBK" w:hAnsi="宋体" w:eastAsia="方正仿宋_GBK"/>
                <w:sz w:val="28"/>
                <w:szCs w:val="28"/>
              </w:rPr>
            </w:pPr>
          </w:p>
        </w:tc>
        <w:tc>
          <w:tcPr>
            <w:tcW w:w="1012" w:type="pct"/>
            <w:shd w:val="clear" w:color="auto" w:fill="auto"/>
            <w:vAlign w:val="center"/>
          </w:tcPr>
          <w:p>
            <w:pPr>
              <w:jc w:val="center"/>
              <w:rPr>
                <w:rFonts w:ascii="方正仿宋_GBK" w:hAnsi="宋体" w:eastAsia="方正仿宋_GBK"/>
                <w:sz w:val="28"/>
                <w:szCs w:val="28"/>
              </w:rPr>
            </w:pPr>
          </w:p>
        </w:tc>
        <w:tc>
          <w:tcPr>
            <w:tcW w:w="717" w:type="pct"/>
            <w:shd w:val="clear" w:color="auto" w:fill="auto"/>
            <w:vAlign w:val="center"/>
          </w:tcPr>
          <w:p>
            <w:pPr>
              <w:jc w:val="center"/>
              <w:rPr>
                <w:rFonts w:ascii="方正仿宋_GBK" w:hAnsi="宋体" w:eastAsia="方正仿宋_GBK"/>
                <w:sz w:val="28"/>
                <w:szCs w:val="28"/>
              </w:rPr>
            </w:pPr>
          </w:p>
        </w:tc>
        <w:tc>
          <w:tcPr>
            <w:tcW w:w="722" w:type="pct"/>
            <w:shd w:val="clear" w:color="auto" w:fill="auto"/>
            <w:vAlign w:val="center"/>
          </w:tcPr>
          <w:p>
            <w:pPr>
              <w:jc w:val="center"/>
              <w:rPr>
                <w:rFonts w:ascii="方正仿宋_GBK" w:hAnsi="宋体" w:eastAsia="方正仿宋_GBK"/>
                <w:sz w:val="28"/>
                <w:szCs w:val="28"/>
              </w:rPr>
            </w:pPr>
          </w:p>
        </w:tc>
        <w:tc>
          <w:tcPr>
            <w:tcW w:w="544" w:type="pct"/>
            <w:shd w:val="clear" w:color="auto" w:fill="auto"/>
            <w:vAlign w:val="center"/>
          </w:tcPr>
          <w:p>
            <w:pPr>
              <w:jc w:val="center"/>
              <w:rPr>
                <w:rFonts w:ascii="方正仿宋_GBK" w:hAnsi="宋体" w:eastAsia="方正仿宋_GBK"/>
                <w:sz w:val="28"/>
                <w:szCs w:val="28"/>
              </w:rPr>
            </w:pPr>
          </w:p>
        </w:tc>
        <w:tc>
          <w:tcPr>
            <w:tcW w:w="534" w:type="pct"/>
            <w:shd w:val="clear" w:color="auto" w:fill="auto"/>
            <w:vAlign w:val="center"/>
          </w:tcPr>
          <w:p>
            <w:pPr>
              <w:jc w:val="center"/>
              <w:rPr>
                <w:rFonts w:ascii="方正仿宋_GBK" w:hAnsi="宋体" w:eastAsia="方正仿宋_GBK"/>
                <w:sz w:val="28"/>
                <w:szCs w:val="28"/>
              </w:rPr>
            </w:pPr>
          </w:p>
        </w:tc>
        <w:tc>
          <w:tcPr>
            <w:tcW w:w="573" w:type="pct"/>
            <w:shd w:val="clear" w:color="auto" w:fill="auto"/>
            <w:vAlign w:val="center"/>
          </w:tcPr>
          <w:p>
            <w:pPr>
              <w:jc w:val="center"/>
              <w:rPr>
                <w:rFonts w:ascii="方正仿宋_GBK" w:hAnsi="宋体" w:eastAsia="方正仿宋_GBK"/>
                <w:sz w:val="28"/>
                <w:szCs w:val="28"/>
              </w:rPr>
            </w:pPr>
          </w:p>
        </w:tc>
        <w:tc>
          <w:tcPr>
            <w:tcW w:w="565" w:type="pct"/>
            <w:shd w:val="clear" w:color="auto" w:fill="auto"/>
            <w:vAlign w:val="center"/>
          </w:tcPr>
          <w:p>
            <w:pPr>
              <w:jc w:val="center"/>
              <w:rPr>
                <w:rFonts w:ascii="方正仿宋_GBK" w:hAnsi="宋体" w:eastAsia="方正仿宋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333" w:type="pct"/>
            <w:shd w:val="clear" w:color="auto" w:fill="auto"/>
            <w:vAlign w:val="center"/>
          </w:tcPr>
          <w:p>
            <w:pPr>
              <w:jc w:val="center"/>
              <w:rPr>
                <w:rFonts w:ascii="方正仿宋_GBK" w:hAnsi="宋体" w:eastAsia="方正仿宋_GBK"/>
                <w:sz w:val="28"/>
                <w:szCs w:val="28"/>
              </w:rPr>
            </w:pPr>
          </w:p>
        </w:tc>
        <w:tc>
          <w:tcPr>
            <w:tcW w:w="1012" w:type="pct"/>
            <w:shd w:val="clear" w:color="auto" w:fill="auto"/>
            <w:vAlign w:val="center"/>
          </w:tcPr>
          <w:p>
            <w:pPr>
              <w:jc w:val="center"/>
              <w:rPr>
                <w:rFonts w:ascii="方正仿宋_GBK" w:hAnsi="宋体" w:eastAsia="方正仿宋_GBK"/>
                <w:sz w:val="28"/>
                <w:szCs w:val="28"/>
              </w:rPr>
            </w:pPr>
          </w:p>
        </w:tc>
        <w:tc>
          <w:tcPr>
            <w:tcW w:w="717" w:type="pct"/>
            <w:shd w:val="clear" w:color="auto" w:fill="auto"/>
            <w:vAlign w:val="center"/>
          </w:tcPr>
          <w:p>
            <w:pPr>
              <w:jc w:val="center"/>
              <w:rPr>
                <w:rFonts w:ascii="方正仿宋_GBK" w:hAnsi="宋体" w:eastAsia="方正仿宋_GBK"/>
                <w:sz w:val="28"/>
                <w:szCs w:val="28"/>
              </w:rPr>
            </w:pPr>
          </w:p>
        </w:tc>
        <w:tc>
          <w:tcPr>
            <w:tcW w:w="722" w:type="pct"/>
            <w:shd w:val="clear" w:color="auto" w:fill="auto"/>
            <w:vAlign w:val="center"/>
          </w:tcPr>
          <w:p>
            <w:pPr>
              <w:jc w:val="center"/>
              <w:rPr>
                <w:rFonts w:ascii="方正仿宋_GBK" w:hAnsi="宋体" w:eastAsia="方正仿宋_GBK"/>
                <w:sz w:val="28"/>
                <w:szCs w:val="28"/>
              </w:rPr>
            </w:pPr>
          </w:p>
        </w:tc>
        <w:tc>
          <w:tcPr>
            <w:tcW w:w="544" w:type="pct"/>
            <w:shd w:val="clear" w:color="auto" w:fill="auto"/>
            <w:vAlign w:val="center"/>
          </w:tcPr>
          <w:p>
            <w:pPr>
              <w:jc w:val="center"/>
              <w:rPr>
                <w:rFonts w:ascii="方正仿宋_GBK" w:hAnsi="宋体" w:eastAsia="方正仿宋_GBK"/>
                <w:sz w:val="28"/>
                <w:szCs w:val="28"/>
              </w:rPr>
            </w:pPr>
          </w:p>
        </w:tc>
        <w:tc>
          <w:tcPr>
            <w:tcW w:w="534" w:type="pct"/>
            <w:shd w:val="clear" w:color="auto" w:fill="auto"/>
            <w:vAlign w:val="center"/>
          </w:tcPr>
          <w:p>
            <w:pPr>
              <w:jc w:val="center"/>
              <w:rPr>
                <w:rFonts w:ascii="方正仿宋_GBK" w:hAnsi="宋体" w:eastAsia="方正仿宋_GBK"/>
                <w:sz w:val="28"/>
                <w:szCs w:val="28"/>
              </w:rPr>
            </w:pPr>
          </w:p>
        </w:tc>
        <w:tc>
          <w:tcPr>
            <w:tcW w:w="573" w:type="pct"/>
            <w:shd w:val="clear" w:color="auto" w:fill="auto"/>
            <w:vAlign w:val="center"/>
          </w:tcPr>
          <w:p>
            <w:pPr>
              <w:jc w:val="center"/>
              <w:rPr>
                <w:rFonts w:ascii="方正仿宋_GBK" w:hAnsi="宋体" w:eastAsia="方正仿宋_GBK"/>
                <w:sz w:val="28"/>
                <w:szCs w:val="28"/>
              </w:rPr>
            </w:pPr>
          </w:p>
        </w:tc>
        <w:tc>
          <w:tcPr>
            <w:tcW w:w="565" w:type="pct"/>
            <w:shd w:val="clear" w:color="auto" w:fill="auto"/>
            <w:vAlign w:val="center"/>
          </w:tcPr>
          <w:p>
            <w:pPr>
              <w:jc w:val="center"/>
              <w:rPr>
                <w:rFonts w:ascii="方正仿宋_GBK" w:hAnsi="宋体" w:eastAsia="方正仿宋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333" w:type="pct"/>
            <w:shd w:val="clear" w:color="auto" w:fill="auto"/>
            <w:vAlign w:val="center"/>
          </w:tcPr>
          <w:p>
            <w:pPr>
              <w:jc w:val="center"/>
              <w:rPr>
                <w:rFonts w:ascii="方正仿宋_GBK" w:hAnsi="宋体" w:eastAsia="方正仿宋_GBK"/>
                <w:sz w:val="28"/>
                <w:szCs w:val="28"/>
              </w:rPr>
            </w:pPr>
          </w:p>
        </w:tc>
        <w:tc>
          <w:tcPr>
            <w:tcW w:w="1012" w:type="pct"/>
            <w:shd w:val="clear" w:color="auto" w:fill="auto"/>
            <w:vAlign w:val="center"/>
          </w:tcPr>
          <w:p>
            <w:pPr>
              <w:jc w:val="center"/>
              <w:rPr>
                <w:rFonts w:ascii="方正仿宋_GBK" w:hAnsi="宋体" w:eastAsia="方正仿宋_GBK"/>
                <w:sz w:val="28"/>
                <w:szCs w:val="28"/>
              </w:rPr>
            </w:pPr>
          </w:p>
        </w:tc>
        <w:tc>
          <w:tcPr>
            <w:tcW w:w="717" w:type="pct"/>
            <w:shd w:val="clear" w:color="auto" w:fill="auto"/>
            <w:vAlign w:val="center"/>
          </w:tcPr>
          <w:p>
            <w:pPr>
              <w:jc w:val="center"/>
              <w:rPr>
                <w:rFonts w:ascii="方正仿宋_GBK" w:hAnsi="宋体" w:eastAsia="方正仿宋_GBK"/>
                <w:sz w:val="28"/>
                <w:szCs w:val="28"/>
              </w:rPr>
            </w:pPr>
          </w:p>
        </w:tc>
        <w:tc>
          <w:tcPr>
            <w:tcW w:w="722" w:type="pct"/>
            <w:shd w:val="clear" w:color="auto" w:fill="auto"/>
            <w:vAlign w:val="center"/>
          </w:tcPr>
          <w:p>
            <w:pPr>
              <w:jc w:val="center"/>
              <w:rPr>
                <w:rFonts w:ascii="方正仿宋_GBK" w:hAnsi="宋体" w:eastAsia="方正仿宋_GBK"/>
                <w:sz w:val="28"/>
                <w:szCs w:val="28"/>
              </w:rPr>
            </w:pPr>
          </w:p>
        </w:tc>
        <w:tc>
          <w:tcPr>
            <w:tcW w:w="544" w:type="pct"/>
            <w:shd w:val="clear" w:color="auto" w:fill="auto"/>
            <w:vAlign w:val="center"/>
          </w:tcPr>
          <w:p>
            <w:pPr>
              <w:jc w:val="center"/>
              <w:rPr>
                <w:rFonts w:ascii="方正仿宋_GBK" w:hAnsi="宋体" w:eastAsia="方正仿宋_GBK"/>
                <w:sz w:val="28"/>
                <w:szCs w:val="28"/>
              </w:rPr>
            </w:pPr>
          </w:p>
        </w:tc>
        <w:tc>
          <w:tcPr>
            <w:tcW w:w="534" w:type="pct"/>
            <w:shd w:val="clear" w:color="auto" w:fill="auto"/>
            <w:vAlign w:val="center"/>
          </w:tcPr>
          <w:p>
            <w:pPr>
              <w:jc w:val="center"/>
              <w:rPr>
                <w:rFonts w:ascii="方正仿宋_GBK" w:hAnsi="宋体" w:eastAsia="方正仿宋_GBK"/>
                <w:sz w:val="28"/>
                <w:szCs w:val="28"/>
              </w:rPr>
            </w:pPr>
          </w:p>
        </w:tc>
        <w:tc>
          <w:tcPr>
            <w:tcW w:w="573" w:type="pct"/>
            <w:shd w:val="clear" w:color="auto" w:fill="auto"/>
            <w:vAlign w:val="center"/>
          </w:tcPr>
          <w:p>
            <w:pPr>
              <w:jc w:val="center"/>
              <w:rPr>
                <w:rFonts w:ascii="方正仿宋_GBK" w:hAnsi="宋体" w:eastAsia="方正仿宋_GBK"/>
                <w:sz w:val="28"/>
                <w:szCs w:val="28"/>
              </w:rPr>
            </w:pPr>
          </w:p>
        </w:tc>
        <w:tc>
          <w:tcPr>
            <w:tcW w:w="565" w:type="pct"/>
            <w:shd w:val="clear" w:color="auto" w:fill="auto"/>
            <w:vAlign w:val="center"/>
          </w:tcPr>
          <w:p>
            <w:pPr>
              <w:jc w:val="center"/>
              <w:rPr>
                <w:rFonts w:ascii="方正仿宋_GBK" w:hAnsi="宋体" w:eastAsia="方正仿宋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333" w:type="pct"/>
            <w:shd w:val="clear" w:color="auto" w:fill="auto"/>
            <w:vAlign w:val="center"/>
          </w:tcPr>
          <w:p>
            <w:pPr>
              <w:jc w:val="center"/>
              <w:rPr>
                <w:rFonts w:ascii="方正仿宋_GBK" w:hAnsi="宋体" w:eastAsia="方正仿宋_GBK"/>
                <w:sz w:val="28"/>
                <w:szCs w:val="28"/>
              </w:rPr>
            </w:pPr>
          </w:p>
        </w:tc>
        <w:tc>
          <w:tcPr>
            <w:tcW w:w="1012" w:type="pct"/>
            <w:shd w:val="clear" w:color="auto" w:fill="auto"/>
            <w:vAlign w:val="center"/>
          </w:tcPr>
          <w:p>
            <w:pPr>
              <w:jc w:val="center"/>
              <w:rPr>
                <w:rFonts w:ascii="方正仿宋_GBK" w:hAnsi="宋体" w:eastAsia="方正仿宋_GBK"/>
                <w:sz w:val="28"/>
                <w:szCs w:val="28"/>
              </w:rPr>
            </w:pPr>
          </w:p>
        </w:tc>
        <w:tc>
          <w:tcPr>
            <w:tcW w:w="717" w:type="pct"/>
            <w:shd w:val="clear" w:color="auto" w:fill="auto"/>
            <w:vAlign w:val="center"/>
          </w:tcPr>
          <w:p>
            <w:pPr>
              <w:jc w:val="center"/>
              <w:rPr>
                <w:rFonts w:ascii="方正仿宋_GBK" w:hAnsi="宋体" w:eastAsia="方正仿宋_GBK"/>
                <w:sz w:val="28"/>
                <w:szCs w:val="28"/>
              </w:rPr>
            </w:pPr>
          </w:p>
        </w:tc>
        <w:tc>
          <w:tcPr>
            <w:tcW w:w="722" w:type="pct"/>
            <w:shd w:val="clear" w:color="auto" w:fill="auto"/>
            <w:vAlign w:val="center"/>
          </w:tcPr>
          <w:p>
            <w:pPr>
              <w:jc w:val="center"/>
              <w:rPr>
                <w:rFonts w:ascii="方正仿宋_GBK" w:hAnsi="宋体" w:eastAsia="方正仿宋_GBK"/>
                <w:sz w:val="28"/>
                <w:szCs w:val="28"/>
              </w:rPr>
            </w:pPr>
          </w:p>
        </w:tc>
        <w:tc>
          <w:tcPr>
            <w:tcW w:w="544" w:type="pct"/>
            <w:shd w:val="clear" w:color="auto" w:fill="auto"/>
            <w:vAlign w:val="center"/>
          </w:tcPr>
          <w:p>
            <w:pPr>
              <w:jc w:val="center"/>
              <w:rPr>
                <w:rFonts w:ascii="方正仿宋_GBK" w:hAnsi="宋体" w:eastAsia="方正仿宋_GBK"/>
                <w:sz w:val="28"/>
                <w:szCs w:val="28"/>
              </w:rPr>
            </w:pPr>
          </w:p>
        </w:tc>
        <w:tc>
          <w:tcPr>
            <w:tcW w:w="534" w:type="pct"/>
            <w:shd w:val="clear" w:color="auto" w:fill="auto"/>
            <w:vAlign w:val="center"/>
          </w:tcPr>
          <w:p>
            <w:pPr>
              <w:jc w:val="center"/>
              <w:rPr>
                <w:rFonts w:ascii="方正仿宋_GBK" w:hAnsi="宋体" w:eastAsia="方正仿宋_GBK"/>
                <w:sz w:val="28"/>
                <w:szCs w:val="28"/>
              </w:rPr>
            </w:pPr>
          </w:p>
        </w:tc>
        <w:tc>
          <w:tcPr>
            <w:tcW w:w="573" w:type="pct"/>
            <w:shd w:val="clear" w:color="auto" w:fill="auto"/>
            <w:vAlign w:val="center"/>
          </w:tcPr>
          <w:p>
            <w:pPr>
              <w:jc w:val="center"/>
              <w:rPr>
                <w:rFonts w:ascii="方正仿宋_GBK" w:hAnsi="宋体" w:eastAsia="方正仿宋_GBK"/>
                <w:sz w:val="28"/>
                <w:szCs w:val="28"/>
              </w:rPr>
            </w:pPr>
          </w:p>
        </w:tc>
        <w:tc>
          <w:tcPr>
            <w:tcW w:w="565" w:type="pct"/>
            <w:shd w:val="clear" w:color="auto" w:fill="auto"/>
            <w:vAlign w:val="center"/>
          </w:tcPr>
          <w:p>
            <w:pPr>
              <w:jc w:val="center"/>
              <w:rPr>
                <w:rFonts w:ascii="方正仿宋_GBK" w:hAnsi="宋体" w:eastAsia="方正仿宋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333" w:type="pct"/>
            <w:shd w:val="clear" w:color="auto" w:fill="auto"/>
            <w:vAlign w:val="center"/>
          </w:tcPr>
          <w:p>
            <w:pPr>
              <w:jc w:val="center"/>
              <w:rPr>
                <w:rFonts w:ascii="方正仿宋_GBK" w:hAnsi="宋体" w:eastAsia="方正仿宋_GBK"/>
                <w:sz w:val="28"/>
                <w:szCs w:val="28"/>
              </w:rPr>
            </w:pPr>
          </w:p>
        </w:tc>
        <w:tc>
          <w:tcPr>
            <w:tcW w:w="1012" w:type="pct"/>
            <w:shd w:val="clear" w:color="auto" w:fill="auto"/>
            <w:vAlign w:val="center"/>
          </w:tcPr>
          <w:p>
            <w:pPr>
              <w:jc w:val="center"/>
              <w:rPr>
                <w:rFonts w:ascii="方正仿宋_GBK" w:hAnsi="宋体" w:eastAsia="方正仿宋_GBK"/>
                <w:sz w:val="28"/>
                <w:szCs w:val="28"/>
              </w:rPr>
            </w:pPr>
          </w:p>
        </w:tc>
        <w:tc>
          <w:tcPr>
            <w:tcW w:w="717" w:type="pct"/>
            <w:shd w:val="clear" w:color="auto" w:fill="auto"/>
            <w:vAlign w:val="center"/>
          </w:tcPr>
          <w:p>
            <w:pPr>
              <w:jc w:val="center"/>
              <w:rPr>
                <w:rFonts w:ascii="方正仿宋_GBK" w:hAnsi="宋体" w:eastAsia="方正仿宋_GBK"/>
                <w:sz w:val="28"/>
                <w:szCs w:val="28"/>
              </w:rPr>
            </w:pPr>
          </w:p>
        </w:tc>
        <w:tc>
          <w:tcPr>
            <w:tcW w:w="722" w:type="pct"/>
            <w:shd w:val="clear" w:color="auto" w:fill="auto"/>
            <w:vAlign w:val="center"/>
          </w:tcPr>
          <w:p>
            <w:pPr>
              <w:jc w:val="center"/>
              <w:rPr>
                <w:rFonts w:ascii="方正仿宋_GBK" w:hAnsi="宋体" w:eastAsia="方正仿宋_GBK"/>
                <w:sz w:val="28"/>
                <w:szCs w:val="28"/>
              </w:rPr>
            </w:pPr>
          </w:p>
        </w:tc>
        <w:tc>
          <w:tcPr>
            <w:tcW w:w="544" w:type="pct"/>
            <w:shd w:val="clear" w:color="auto" w:fill="auto"/>
            <w:vAlign w:val="center"/>
          </w:tcPr>
          <w:p>
            <w:pPr>
              <w:jc w:val="center"/>
              <w:rPr>
                <w:rFonts w:ascii="方正仿宋_GBK" w:hAnsi="宋体" w:eastAsia="方正仿宋_GBK"/>
                <w:sz w:val="28"/>
                <w:szCs w:val="28"/>
              </w:rPr>
            </w:pPr>
          </w:p>
        </w:tc>
        <w:tc>
          <w:tcPr>
            <w:tcW w:w="534" w:type="pct"/>
            <w:shd w:val="clear" w:color="auto" w:fill="auto"/>
            <w:vAlign w:val="center"/>
          </w:tcPr>
          <w:p>
            <w:pPr>
              <w:jc w:val="center"/>
              <w:rPr>
                <w:rFonts w:ascii="方正仿宋_GBK" w:hAnsi="宋体" w:eastAsia="方正仿宋_GBK"/>
                <w:sz w:val="28"/>
                <w:szCs w:val="28"/>
              </w:rPr>
            </w:pPr>
          </w:p>
        </w:tc>
        <w:tc>
          <w:tcPr>
            <w:tcW w:w="573" w:type="pct"/>
            <w:shd w:val="clear" w:color="auto" w:fill="auto"/>
            <w:vAlign w:val="center"/>
          </w:tcPr>
          <w:p>
            <w:pPr>
              <w:jc w:val="center"/>
              <w:rPr>
                <w:rFonts w:ascii="方正仿宋_GBK" w:hAnsi="宋体" w:eastAsia="方正仿宋_GBK"/>
                <w:sz w:val="28"/>
                <w:szCs w:val="28"/>
              </w:rPr>
            </w:pPr>
          </w:p>
        </w:tc>
        <w:tc>
          <w:tcPr>
            <w:tcW w:w="565" w:type="pct"/>
            <w:shd w:val="clear" w:color="auto" w:fill="auto"/>
            <w:vAlign w:val="center"/>
          </w:tcPr>
          <w:p>
            <w:pPr>
              <w:jc w:val="center"/>
              <w:rPr>
                <w:rFonts w:ascii="方正仿宋_GBK" w:hAnsi="宋体" w:eastAsia="方正仿宋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333" w:type="pct"/>
            <w:shd w:val="clear" w:color="auto" w:fill="auto"/>
            <w:vAlign w:val="center"/>
          </w:tcPr>
          <w:p>
            <w:pPr>
              <w:rPr>
                <w:rFonts w:ascii="方正仿宋_GBK" w:hAnsi="宋体" w:eastAsia="方正仿宋_GBK"/>
                <w:sz w:val="28"/>
                <w:szCs w:val="28"/>
              </w:rPr>
            </w:pPr>
          </w:p>
        </w:tc>
        <w:tc>
          <w:tcPr>
            <w:tcW w:w="1012" w:type="pct"/>
            <w:shd w:val="clear" w:color="auto" w:fill="auto"/>
            <w:vAlign w:val="center"/>
          </w:tcPr>
          <w:p>
            <w:pPr>
              <w:jc w:val="center"/>
              <w:rPr>
                <w:rFonts w:ascii="方正仿宋_GBK" w:hAnsi="宋体" w:eastAsia="方正仿宋_GBK"/>
                <w:sz w:val="28"/>
                <w:szCs w:val="28"/>
              </w:rPr>
            </w:pPr>
          </w:p>
        </w:tc>
        <w:tc>
          <w:tcPr>
            <w:tcW w:w="717" w:type="pct"/>
            <w:shd w:val="clear" w:color="auto" w:fill="auto"/>
            <w:vAlign w:val="center"/>
          </w:tcPr>
          <w:p>
            <w:pPr>
              <w:jc w:val="center"/>
              <w:rPr>
                <w:rFonts w:ascii="方正仿宋_GBK" w:hAnsi="宋体" w:eastAsia="方正仿宋_GBK"/>
                <w:sz w:val="28"/>
                <w:szCs w:val="28"/>
              </w:rPr>
            </w:pPr>
          </w:p>
        </w:tc>
        <w:tc>
          <w:tcPr>
            <w:tcW w:w="722" w:type="pct"/>
            <w:shd w:val="clear" w:color="auto" w:fill="auto"/>
            <w:vAlign w:val="center"/>
          </w:tcPr>
          <w:p>
            <w:pPr>
              <w:jc w:val="center"/>
              <w:rPr>
                <w:rFonts w:ascii="方正仿宋_GBK" w:hAnsi="宋体" w:eastAsia="方正仿宋_GBK"/>
                <w:sz w:val="28"/>
                <w:szCs w:val="28"/>
              </w:rPr>
            </w:pPr>
          </w:p>
        </w:tc>
        <w:tc>
          <w:tcPr>
            <w:tcW w:w="544" w:type="pct"/>
            <w:shd w:val="clear" w:color="auto" w:fill="auto"/>
            <w:vAlign w:val="center"/>
          </w:tcPr>
          <w:p>
            <w:pPr>
              <w:jc w:val="center"/>
              <w:rPr>
                <w:rFonts w:ascii="方正仿宋_GBK" w:hAnsi="宋体" w:eastAsia="方正仿宋_GBK"/>
                <w:sz w:val="28"/>
                <w:szCs w:val="28"/>
              </w:rPr>
            </w:pPr>
          </w:p>
        </w:tc>
        <w:tc>
          <w:tcPr>
            <w:tcW w:w="534" w:type="pct"/>
            <w:shd w:val="clear" w:color="auto" w:fill="auto"/>
            <w:vAlign w:val="center"/>
          </w:tcPr>
          <w:p>
            <w:pPr>
              <w:jc w:val="center"/>
              <w:rPr>
                <w:rFonts w:ascii="方正仿宋_GBK" w:hAnsi="宋体" w:eastAsia="方正仿宋_GBK"/>
                <w:sz w:val="28"/>
                <w:szCs w:val="28"/>
              </w:rPr>
            </w:pPr>
          </w:p>
        </w:tc>
        <w:tc>
          <w:tcPr>
            <w:tcW w:w="573" w:type="pct"/>
            <w:shd w:val="clear" w:color="auto" w:fill="auto"/>
            <w:vAlign w:val="center"/>
          </w:tcPr>
          <w:p>
            <w:pPr>
              <w:jc w:val="center"/>
              <w:rPr>
                <w:rFonts w:ascii="方正仿宋_GBK" w:hAnsi="宋体" w:eastAsia="方正仿宋_GBK"/>
                <w:sz w:val="28"/>
                <w:szCs w:val="28"/>
              </w:rPr>
            </w:pPr>
          </w:p>
        </w:tc>
        <w:tc>
          <w:tcPr>
            <w:tcW w:w="565" w:type="pct"/>
            <w:shd w:val="clear" w:color="auto" w:fill="auto"/>
            <w:vAlign w:val="center"/>
          </w:tcPr>
          <w:p>
            <w:pPr>
              <w:jc w:val="center"/>
              <w:rPr>
                <w:rFonts w:ascii="方正仿宋_GBK" w:hAnsi="宋体" w:eastAsia="方正仿宋_GBK"/>
                <w:sz w:val="28"/>
                <w:szCs w:val="28"/>
              </w:rPr>
            </w:pPr>
          </w:p>
        </w:tc>
      </w:tr>
    </w:tbl>
    <w:p>
      <w:pPr>
        <w:spacing w:line="700" w:lineRule="exact"/>
        <w:rPr>
          <w:rFonts w:ascii="黑体" w:hAnsi="黑体" w:eastAsia="黑体" w:cs="黑体"/>
          <w:sz w:val="24"/>
        </w:rPr>
      </w:pPr>
      <w:r>
        <w:rPr>
          <w:rFonts w:hint="eastAsia" w:ascii="黑体" w:hAnsi="黑体" w:eastAsia="黑体" w:cs="黑体"/>
          <w:sz w:val="28"/>
          <w:szCs w:val="28"/>
        </w:rPr>
        <w:t xml:space="preserve">  填表人：</w:t>
      </w:r>
      <w:r>
        <w:rPr>
          <w:rFonts w:hint="eastAsia" w:ascii="黑体" w:hAnsi="黑体" w:eastAsia="黑体" w:cs="黑体"/>
          <w:sz w:val="28"/>
          <w:szCs w:val="28"/>
          <w:u w:val="single"/>
        </w:rPr>
        <w:t xml:space="preserve">                    </w:t>
      </w:r>
      <w:r>
        <w:rPr>
          <w:rFonts w:hint="eastAsia" w:ascii="黑体" w:hAnsi="黑体" w:eastAsia="黑体" w:cs="黑体"/>
          <w:sz w:val="28"/>
          <w:szCs w:val="28"/>
        </w:rPr>
        <w:t xml:space="preserve">        审核人：</w:t>
      </w:r>
      <w:r>
        <w:rPr>
          <w:rFonts w:hint="eastAsia" w:ascii="黑体" w:hAnsi="黑体" w:eastAsia="黑体" w:cs="黑体"/>
          <w:sz w:val="28"/>
          <w:szCs w:val="28"/>
          <w:u w:val="single"/>
        </w:rPr>
        <w:t xml:space="preserve">                    </w:t>
      </w:r>
      <w:r>
        <w:rPr>
          <w:rFonts w:hint="eastAsia" w:ascii="黑体" w:hAnsi="黑体" w:eastAsia="黑体" w:cs="黑体"/>
          <w:sz w:val="28"/>
          <w:szCs w:val="28"/>
        </w:rPr>
        <w:t xml:space="preserve">   </w:t>
      </w:r>
      <w:r>
        <w:rPr>
          <w:rFonts w:ascii="黑体" w:hAnsi="黑体" w:eastAsia="黑体" w:cs="黑体"/>
          <w:sz w:val="28"/>
          <w:szCs w:val="28"/>
        </w:rPr>
        <w:t xml:space="preserve">    </w:t>
      </w:r>
      <w:r>
        <w:rPr>
          <w:rFonts w:hint="eastAsia" w:ascii="黑体" w:hAnsi="黑体" w:eastAsia="黑体" w:cs="黑体"/>
          <w:sz w:val="28"/>
          <w:szCs w:val="28"/>
        </w:rPr>
        <w:t>负责人：</w:t>
      </w:r>
      <w:r>
        <w:rPr>
          <w:rFonts w:hint="eastAsia" w:ascii="黑体" w:hAnsi="黑体" w:eastAsia="黑体" w:cs="黑体"/>
          <w:sz w:val="28"/>
          <w:szCs w:val="28"/>
          <w:u w:val="single"/>
        </w:rPr>
        <w:t xml:space="preserve">                  </w:t>
      </w:r>
    </w:p>
    <w:p>
      <w:pPr>
        <w:jc w:val="left"/>
        <w:rPr>
          <w:rFonts w:ascii="仿宋_GB2312" w:hAnsi="Times New Roman" w:eastAsia="仿宋_GB2312" w:cs="Times New Roman"/>
          <w:sz w:val="32"/>
          <w:szCs w:val="32"/>
        </w:rPr>
      </w:pPr>
      <w:r>
        <w:rPr>
          <w:rFonts w:hint="eastAsia" w:ascii="仿宋_GB2312" w:hAnsi="Times New Roman" w:eastAsia="仿宋_GB2312" w:cs="Times New Roman"/>
          <w:sz w:val="32"/>
          <w:szCs w:val="32"/>
        </w:rPr>
        <w:t>附件3：</w:t>
      </w:r>
    </w:p>
    <w:p>
      <w:pPr>
        <w:jc w:val="center"/>
        <w:rPr>
          <w:rFonts w:ascii="黑体" w:hAnsi="黑体" w:eastAsia="黑体" w:cs="黑体"/>
          <w:b/>
          <w:sz w:val="32"/>
          <w:szCs w:val="32"/>
        </w:rPr>
      </w:pPr>
      <w:r>
        <w:rPr>
          <w:rFonts w:hint="eastAsia" w:ascii="黑体" w:hAnsi="黑体" w:eastAsia="黑体" w:cs="黑体"/>
          <w:b/>
          <w:sz w:val="32"/>
          <w:szCs w:val="32"/>
        </w:rPr>
        <w:t>南京中医药大学医学类专业床边教学教研室考核评估表</w:t>
      </w:r>
    </w:p>
    <w:p>
      <w:pPr>
        <w:rPr>
          <w:rFonts w:ascii="仿宋_GB2312" w:eastAsia="仿宋_GB2312"/>
          <w:sz w:val="28"/>
          <w:szCs w:val="28"/>
        </w:rPr>
      </w:pPr>
      <w:r>
        <w:rPr>
          <w:rFonts w:hint="eastAsia" w:ascii="仿宋_GB2312" w:eastAsia="仿宋_GB2312"/>
          <w:sz w:val="28"/>
          <w:szCs w:val="28"/>
        </w:rPr>
        <w:t xml:space="preserve">医院名称（盖章）：  </w:t>
      </w:r>
      <w:r>
        <w:rPr>
          <w:rFonts w:ascii="仿宋_GB2312" w:eastAsia="仿宋_GB2312"/>
          <w:sz w:val="28"/>
          <w:szCs w:val="28"/>
        </w:rPr>
        <w:t xml:space="preserve">              </w:t>
      </w:r>
      <w:r>
        <w:rPr>
          <w:rFonts w:hint="eastAsia" w:ascii="仿宋_GB2312" w:eastAsia="仿宋_GB2312"/>
          <w:sz w:val="28"/>
          <w:szCs w:val="28"/>
        </w:rPr>
        <w:t xml:space="preserve">教研室名称：  </w:t>
      </w:r>
      <w:r>
        <w:rPr>
          <w:rFonts w:ascii="仿宋_GB2312" w:eastAsia="仿宋_GB2312"/>
          <w:sz w:val="28"/>
          <w:szCs w:val="28"/>
        </w:rPr>
        <w:t xml:space="preserve">               </w:t>
      </w:r>
      <w:r>
        <w:rPr>
          <w:rFonts w:hint="eastAsia" w:ascii="仿宋_GB2312" w:eastAsia="仿宋_GB2312"/>
          <w:sz w:val="28"/>
          <w:szCs w:val="28"/>
        </w:rPr>
        <w:t xml:space="preserve">教研室负责人（签字）： </w:t>
      </w:r>
      <w:r>
        <w:rPr>
          <w:rFonts w:ascii="仿宋_GB2312" w:eastAsia="仿宋_GB2312"/>
          <w:sz w:val="28"/>
          <w:szCs w:val="28"/>
        </w:rPr>
        <w:t xml:space="preserve">      </w:t>
      </w:r>
      <w:r>
        <w:rPr>
          <w:rFonts w:hint="eastAsia" w:ascii="仿宋_GB2312" w:eastAsia="仿宋_GB2312"/>
          <w:sz w:val="28"/>
          <w:szCs w:val="28"/>
        </w:rPr>
        <w:t>日期：</w:t>
      </w:r>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7"/>
        <w:gridCol w:w="1505"/>
        <w:gridCol w:w="760"/>
        <w:gridCol w:w="5919"/>
        <w:gridCol w:w="3600"/>
        <w:gridCol w:w="10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blHeader/>
          <w:jc w:val="center"/>
        </w:trPr>
        <w:tc>
          <w:tcPr>
            <w:tcW w:w="468" w:type="pct"/>
            <w:vAlign w:val="center"/>
          </w:tcPr>
          <w:p>
            <w:pPr>
              <w:jc w:val="center"/>
              <w:rPr>
                <w:rFonts w:ascii="仿宋_GB2312" w:eastAsia="仿宋_GB2312"/>
                <w:b/>
                <w:sz w:val="24"/>
              </w:rPr>
            </w:pPr>
            <w:r>
              <w:rPr>
                <w:rFonts w:hint="eastAsia" w:ascii="仿宋_GB2312" w:eastAsia="仿宋_GB2312"/>
                <w:b/>
                <w:sz w:val="24"/>
              </w:rPr>
              <w:t>一级指标</w:t>
            </w:r>
          </w:p>
        </w:tc>
        <w:tc>
          <w:tcPr>
            <w:tcW w:w="531" w:type="pct"/>
            <w:vAlign w:val="center"/>
          </w:tcPr>
          <w:p>
            <w:pPr>
              <w:jc w:val="center"/>
              <w:rPr>
                <w:rFonts w:ascii="仿宋_GB2312" w:eastAsia="仿宋_GB2312"/>
                <w:b/>
                <w:sz w:val="24"/>
              </w:rPr>
            </w:pPr>
            <w:r>
              <w:rPr>
                <w:rFonts w:hint="eastAsia" w:ascii="仿宋_GB2312" w:eastAsia="仿宋_GB2312"/>
                <w:b/>
                <w:sz w:val="24"/>
              </w:rPr>
              <w:t>二级指标</w:t>
            </w:r>
          </w:p>
        </w:tc>
        <w:tc>
          <w:tcPr>
            <w:tcW w:w="268" w:type="pct"/>
            <w:vAlign w:val="center"/>
          </w:tcPr>
          <w:p>
            <w:pPr>
              <w:jc w:val="center"/>
              <w:rPr>
                <w:rFonts w:ascii="仿宋_GB2312" w:eastAsia="仿宋_GB2312"/>
                <w:b/>
                <w:sz w:val="24"/>
              </w:rPr>
            </w:pPr>
            <w:r>
              <w:rPr>
                <w:rFonts w:hint="eastAsia" w:ascii="仿宋_GB2312" w:eastAsia="仿宋_GB2312"/>
                <w:b/>
                <w:sz w:val="24"/>
              </w:rPr>
              <w:t xml:space="preserve">分值 </w:t>
            </w:r>
          </w:p>
        </w:tc>
        <w:tc>
          <w:tcPr>
            <w:tcW w:w="2088" w:type="pct"/>
            <w:vAlign w:val="center"/>
          </w:tcPr>
          <w:p>
            <w:pPr>
              <w:jc w:val="center"/>
              <w:rPr>
                <w:rFonts w:ascii="仿宋_GB2312" w:eastAsia="仿宋_GB2312"/>
                <w:b/>
                <w:sz w:val="24"/>
              </w:rPr>
            </w:pPr>
            <w:r>
              <w:rPr>
                <w:rFonts w:hint="eastAsia" w:ascii="仿宋_GB2312" w:eastAsia="仿宋_GB2312"/>
                <w:b/>
                <w:sz w:val="24"/>
              </w:rPr>
              <w:t>评价标准</w:t>
            </w:r>
          </w:p>
        </w:tc>
        <w:tc>
          <w:tcPr>
            <w:tcW w:w="1270" w:type="pct"/>
            <w:vAlign w:val="center"/>
          </w:tcPr>
          <w:p>
            <w:pPr>
              <w:jc w:val="center"/>
              <w:rPr>
                <w:rFonts w:ascii="仿宋_GB2312" w:eastAsia="仿宋_GB2312"/>
                <w:b/>
                <w:sz w:val="24"/>
              </w:rPr>
            </w:pPr>
            <w:r>
              <w:rPr>
                <w:rFonts w:hint="eastAsia" w:ascii="仿宋_GB2312" w:eastAsia="仿宋_GB2312"/>
                <w:b/>
                <w:sz w:val="24"/>
              </w:rPr>
              <w:t>备查材料</w:t>
            </w:r>
          </w:p>
        </w:tc>
        <w:tc>
          <w:tcPr>
            <w:tcW w:w="375" w:type="pct"/>
            <w:vAlign w:val="center"/>
          </w:tcPr>
          <w:p>
            <w:pPr>
              <w:jc w:val="center"/>
              <w:rPr>
                <w:rFonts w:ascii="仿宋_GB2312" w:eastAsia="仿宋_GB2312"/>
                <w:b/>
                <w:sz w:val="24"/>
              </w:rPr>
            </w:pPr>
            <w:r>
              <w:rPr>
                <w:rFonts w:hint="eastAsia" w:ascii="仿宋_GB2312" w:eastAsia="仿宋_GB2312"/>
                <w:b/>
                <w:sz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468" w:type="pct"/>
            <w:vMerge w:val="restart"/>
            <w:vAlign w:val="center"/>
          </w:tcPr>
          <w:p>
            <w:pPr>
              <w:jc w:val="center"/>
              <w:rPr>
                <w:rFonts w:ascii="仿宋_GB2312" w:eastAsia="仿宋_GB2312"/>
                <w:sz w:val="24"/>
              </w:rPr>
            </w:pPr>
            <w:r>
              <w:rPr>
                <w:rFonts w:hint="eastAsia" w:ascii="仿宋_GB2312" w:eastAsia="仿宋_GB2312"/>
                <w:sz w:val="24"/>
              </w:rPr>
              <w:t>立德树人</w:t>
            </w:r>
          </w:p>
          <w:p>
            <w:pPr>
              <w:jc w:val="center"/>
              <w:rPr>
                <w:rFonts w:ascii="仿宋_GB2312" w:eastAsia="仿宋_GB2312"/>
                <w:sz w:val="24"/>
              </w:rPr>
            </w:pPr>
            <w:r>
              <w:rPr>
                <w:rFonts w:hint="eastAsia" w:ascii="仿宋_GB2312" w:eastAsia="仿宋_GB2312"/>
                <w:sz w:val="24"/>
              </w:rPr>
              <w:t>（</w:t>
            </w:r>
            <w:r>
              <w:rPr>
                <w:rFonts w:ascii="仿宋_GB2312" w:eastAsia="仿宋_GB2312"/>
                <w:sz w:val="24"/>
              </w:rPr>
              <w:t>10</w:t>
            </w:r>
            <w:r>
              <w:rPr>
                <w:rFonts w:hint="eastAsia" w:ascii="仿宋_GB2312" w:eastAsia="仿宋_GB2312"/>
                <w:sz w:val="24"/>
              </w:rPr>
              <w:t>分）</w:t>
            </w:r>
          </w:p>
        </w:tc>
        <w:tc>
          <w:tcPr>
            <w:tcW w:w="531" w:type="pct"/>
            <w:vAlign w:val="center"/>
          </w:tcPr>
          <w:p>
            <w:pPr>
              <w:jc w:val="center"/>
              <w:rPr>
                <w:rFonts w:ascii="仿宋_GB2312" w:eastAsia="仿宋_GB2312"/>
                <w:sz w:val="24"/>
              </w:rPr>
            </w:pPr>
            <w:r>
              <w:rPr>
                <w:rFonts w:hint="eastAsia" w:ascii="仿宋_GB2312" w:eastAsia="仿宋_GB2312"/>
                <w:sz w:val="24"/>
              </w:rPr>
              <w:t>表彰荣誉</w:t>
            </w:r>
          </w:p>
        </w:tc>
        <w:tc>
          <w:tcPr>
            <w:tcW w:w="268" w:type="pct"/>
            <w:vAlign w:val="center"/>
          </w:tcPr>
          <w:p>
            <w:pPr>
              <w:jc w:val="center"/>
              <w:rPr>
                <w:rFonts w:ascii="仿宋_GB2312" w:eastAsia="仿宋_GB2312"/>
                <w:sz w:val="24"/>
              </w:rPr>
            </w:pPr>
            <w:r>
              <w:rPr>
                <w:rFonts w:ascii="仿宋_GB2312" w:eastAsia="仿宋_GB2312"/>
                <w:sz w:val="24"/>
              </w:rPr>
              <w:t>5</w:t>
            </w:r>
          </w:p>
        </w:tc>
        <w:tc>
          <w:tcPr>
            <w:tcW w:w="2088" w:type="pct"/>
            <w:vAlign w:val="center"/>
          </w:tcPr>
          <w:p>
            <w:pPr>
              <w:jc w:val="left"/>
              <w:rPr>
                <w:rFonts w:ascii="仿宋_GB2312" w:eastAsia="仿宋_GB2312"/>
                <w:sz w:val="24"/>
              </w:rPr>
            </w:pPr>
            <w:r>
              <w:rPr>
                <w:rFonts w:hint="eastAsia" w:ascii="仿宋_GB2312" w:eastAsia="仿宋_GB2312"/>
                <w:sz w:val="24"/>
              </w:rPr>
              <w:t>教研室成员获得过师德、医德相关的各级各类表彰或荣誉项目</w:t>
            </w:r>
          </w:p>
        </w:tc>
        <w:tc>
          <w:tcPr>
            <w:tcW w:w="1270" w:type="pct"/>
            <w:vAlign w:val="center"/>
          </w:tcPr>
          <w:p>
            <w:pPr>
              <w:jc w:val="left"/>
              <w:rPr>
                <w:rFonts w:ascii="仿宋_GB2312" w:eastAsia="仿宋_GB2312"/>
                <w:sz w:val="24"/>
              </w:rPr>
            </w:pPr>
            <w:r>
              <w:rPr>
                <w:rFonts w:hint="eastAsia" w:ascii="仿宋_GB2312" w:eastAsia="仿宋_GB2312"/>
                <w:sz w:val="24"/>
              </w:rPr>
              <w:t>获奖证书、表彰发文</w:t>
            </w:r>
          </w:p>
        </w:tc>
        <w:tc>
          <w:tcPr>
            <w:tcW w:w="375" w:type="pct"/>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68" w:type="pct"/>
            <w:vMerge w:val="continue"/>
            <w:vAlign w:val="center"/>
          </w:tcPr>
          <w:p>
            <w:pPr>
              <w:jc w:val="center"/>
              <w:rPr>
                <w:rFonts w:ascii="仿宋_GB2312" w:eastAsia="仿宋_GB2312"/>
                <w:sz w:val="24"/>
              </w:rPr>
            </w:pPr>
          </w:p>
        </w:tc>
        <w:tc>
          <w:tcPr>
            <w:tcW w:w="531" w:type="pct"/>
            <w:vAlign w:val="center"/>
          </w:tcPr>
          <w:p>
            <w:pPr>
              <w:jc w:val="center"/>
              <w:rPr>
                <w:rFonts w:ascii="仿宋_GB2312" w:eastAsia="仿宋_GB2312"/>
                <w:sz w:val="24"/>
              </w:rPr>
            </w:pPr>
            <w:r>
              <w:rPr>
                <w:rFonts w:hint="eastAsia" w:ascii="仿宋_GB2312" w:eastAsia="仿宋_GB2312"/>
                <w:sz w:val="24"/>
              </w:rPr>
              <w:t>重视程度</w:t>
            </w:r>
          </w:p>
        </w:tc>
        <w:tc>
          <w:tcPr>
            <w:tcW w:w="268" w:type="pct"/>
            <w:vAlign w:val="center"/>
          </w:tcPr>
          <w:p>
            <w:pPr>
              <w:jc w:val="center"/>
              <w:rPr>
                <w:rFonts w:ascii="仿宋_GB2312" w:eastAsia="仿宋_GB2312"/>
                <w:sz w:val="24"/>
              </w:rPr>
            </w:pPr>
            <w:r>
              <w:rPr>
                <w:rFonts w:hint="eastAsia" w:ascii="仿宋_GB2312" w:eastAsia="仿宋_GB2312"/>
                <w:sz w:val="24"/>
              </w:rPr>
              <w:t>5</w:t>
            </w:r>
          </w:p>
        </w:tc>
        <w:tc>
          <w:tcPr>
            <w:tcW w:w="2088" w:type="pct"/>
            <w:vAlign w:val="center"/>
          </w:tcPr>
          <w:p>
            <w:pPr>
              <w:jc w:val="left"/>
              <w:rPr>
                <w:rFonts w:ascii="仿宋_GB2312" w:eastAsia="仿宋_GB2312"/>
                <w:sz w:val="24"/>
              </w:rPr>
            </w:pPr>
            <w:r>
              <w:rPr>
                <w:rFonts w:hint="eastAsia" w:ascii="仿宋_GB2312" w:eastAsia="仿宋_GB2312"/>
                <w:sz w:val="24"/>
              </w:rPr>
              <w:t>高级职称医师承担教学工作比例不低于3</w:t>
            </w:r>
            <w:r>
              <w:rPr>
                <w:rFonts w:ascii="仿宋_GB2312" w:eastAsia="仿宋_GB2312"/>
                <w:sz w:val="24"/>
              </w:rPr>
              <w:t>0%</w:t>
            </w:r>
            <w:r>
              <w:rPr>
                <w:rFonts w:hint="eastAsia" w:ascii="仿宋_GB2312" w:eastAsia="仿宋_GB2312"/>
                <w:sz w:val="24"/>
              </w:rPr>
              <w:t>；课程思政体现在教学设计及课程教学中</w:t>
            </w:r>
          </w:p>
        </w:tc>
        <w:tc>
          <w:tcPr>
            <w:tcW w:w="1270" w:type="pct"/>
            <w:vAlign w:val="center"/>
          </w:tcPr>
          <w:p>
            <w:pPr>
              <w:jc w:val="left"/>
              <w:rPr>
                <w:rFonts w:ascii="仿宋_GB2312" w:eastAsia="仿宋_GB2312"/>
                <w:sz w:val="24"/>
              </w:rPr>
            </w:pPr>
            <w:r>
              <w:rPr>
                <w:rFonts w:hint="eastAsia" w:ascii="仿宋_GB2312" w:eastAsia="仿宋_GB2312"/>
                <w:sz w:val="24"/>
              </w:rPr>
              <w:t>相关台帐、教学设计或教案、其它佐证材料</w:t>
            </w:r>
          </w:p>
        </w:tc>
        <w:tc>
          <w:tcPr>
            <w:tcW w:w="375" w:type="pct"/>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468" w:type="pct"/>
            <w:vMerge w:val="restart"/>
            <w:vAlign w:val="center"/>
          </w:tcPr>
          <w:p>
            <w:pPr>
              <w:jc w:val="center"/>
              <w:rPr>
                <w:rFonts w:ascii="仿宋_GB2312" w:eastAsia="仿宋_GB2312"/>
                <w:sz w:val="24"/>
              </w:rPr>
            </w:pPr>
            <w:r>
              <w:rPr>
                <w:rFonts w:hint="eastAsia" w:ascii="仿宋_GB2312" w:eastAsia="仿宋_GB2312"/>
                <w:sz w:val="24"/>
              </w:rPr>
              <w:t>教学运行</w:t>
            </w:r>
          </w:p>
          <w:p>
            <w:pPr>
              <w:jc w:val="center"/>
              <w:rPr>
                <w:rFonts w:ascii="仿宋_GB2312" w:eastAsia="仿宋_GB2312"/>
                <w:sz w:val="24"/>
              </w:rPr>
            </w:pPr>
            <w:r>
              <w:rPr>
                <w:rFonts w:hint="eastAsia" w:ascii="仿宋_GB2312" w:eastAsia="仿宋_GB2312"/>
                <w:sz w:val="24"/>
              </w:rPr>
              <w:t>（</w:t>
            </w:r>
            <w:r>
              <w:rPr>
                <w:rFonts w:ascii="仿宋_GB2312" w:eastAsia="仿宋_GB2312"/>
                <w:sz w:val="24"/>
              </w:rPr>
              <w:t>35</w:t>
            </w:r>
            <w:r>
              <w:rPr>
                <w:rFonts w:hint="eastAsia" w:ascii="仿宋_GB2312" w:eastAsia="仿宋_GB2312"/>
                <w:sz w:val="24"/>
              </w:rPr>
              <w:t>分）</w:t>
            </w:r>
          </w:p>
        </w:tc>
        <w:tc>
          <w:tcPr>
            <w:tcW w:w="531" w:type="pct"/>
            <w:vAlign w:val="center"/>
          </w:tcPr>
          <w:p>
            <w:pPr>
              <w:jc w:val="center"/>
              <w:rPr>
                <w:rFonts w:ascii="仿宋_GB2312" w:eastAsia="仿宋_GB2312"/>
                <w:sz w:val="24"/>
              </w:rPr>
            </w:pPr>
            <w:r>
              <w:rPr>
                <w:rFonts w:hint="eastAsia" w:ascii="仿宋_GB2312" w:eastAsia="仿宋_GB2312"/>
                <w:sz w:val="24"/>
              </w:rPr>
              <w:t>教学日历</w:t>
            </w:r>
          </w:p>
        </w:tc>
        <w:tc>
          <w:tcPr>
            <w:tcW w:w="268" w:type="pct"/>
            <w:vAlign w:val="center"/>
          </w:tcPr>
          <w:p>
            <w:pPr>
              <w:jc w:val="center"/>
              <w:rPr>
                <w:rFonts w:ascii="仿宋_GB2312" w:eastAsia="仿宋_GB2312"/>
                <w:sz w:val="24"/>
              </w:rPr>
            </w:pPr>
            <w:r>
              <w:rPr>
                <w:rFonts w:ascii="仿宋_GB2312" w:eastAsia="仿宋_GB2312"/>
                <w:sz w:val="24"/>
              </w:rPr>
              <w:t>10</w:t>
            </w:r>
          </w:p>
        </w:tc>
        <w:tc>
          <w:tcPr>
            <w:tcW w:w="2088" w:type="pct"/>
            <w:vAlign w:val="center"/>
          </w:tcPr>
          <w:p>
            <w:pPr>
              <w:jc w:val="left"/>
              <w:rPr>
                <w:rFonts w:ascii="仿宋_GB2312" w:eastAsia="仿宋_GB2312"/>
                <w:sz w:val="24"/>
              </w:rPr>
            </w:pPr>
            <w:r>
              <w:rPr>
                <w:rFonts w:hint="eastAsia" w:ascii="仿宋_GB2312" w:eastAsia="仿宋_GB2312"/>
                <w:sz w:val="24"/>
              </w:rPr>
              <w:t>各学期教学日历完备；理论课时、见习课程安排合理；各章节学时安排符合课程教学大纲要求</w:t>
            </w:r>
          </w:p>
        </w:tc>
        <w:tc>
          <w:tcPr>
            <w:tcW w:w="1270" w:type="pct"/>
            <w:vAlign w:val="center"/>
          </w:tcPr>
          <w:p>
            <w:pPr>
              <w:jc w:val="left"/>
              <w:rPr>
                <w:rFonts w:ascii="仿宋_GB2312" w:eastAsia="仿宋_GB2312"/>
                <w:sz w:val="24"/>
              </w:rPr>
            </w:pPr>
            <w:r>
              <w:rPr>
                <w:rFonts w:hint="eastAsia" w:ascii="仿宋_GB2312" w:eastAsia="仿宋_GB2312"/>
                <w:sz w:val="24"/>
              </w:rPr>
              <w:t>按学期整理</w:t>
            </w:r>
          </w:p>
        </w:tc>
        <w:tc>
          <w:tcPr>
            <w:tcW w:w="375" w:type="pct"/>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468" w:type="pct"/>
            <w:vMerge w:val="continue"/>
            <w:vAlign w:val="center"/>
          </w:tcPr>
          <w:p>
            <w:pPr>
              <w:jc w:val="center"/>
              <w:rPr>
                <w:rFonts w:ascii="仿宋_GB2312" w:eastAsia="仿宋_GB2312"/>
                <w:sz w:val="24"/>
              </w:rPr>
            </w:pPr>
          </w:p>
        </w:tc>
        <w:tc>
          <w:tcPr>
            <w:tcW w:w="531" w:type="pct"/>
            <w:vAlign w:val="center"/>
          </w:tcPr>
          <w:p>
            <w:pPr>
              <w:jc w:val="center"/>
              <w:rPr>
                <w:rFonts w:ascii="仿宋_GB2312" w:eastAsia="仿宋_GB2312"/>
                <w:sz w:val="24"/>
              </w:rPr>
            </w:pPr>
            <w:r>
              <w:rPr>
                <w:rFonts w:hint="eastAsia" w:ascii="仿宋_GB2312" w:eastAsia="仿宋_GB2312"/>
                <w:sz w:val="24"/>
              </w:rPr>
              <w:t>教学过程</w:t>
            </w:r>
          </w:p>
        </w:tc>
        <w:tc>
          <w:tcPr>
            <w:tcW w:w="268" w:type="pct"/>
            <w:vAlign w:val="center"/>
          </w:tcPr>
          <w:p>
            <w:pPr>
              <w:jc w:val="center"/>
              <w:rPr>
                <w:rFonts w:ascii="仿宋_GB2312" w:eastAsia="仿宋_GB2312"/>
                <w:sz w:val="24"/>
              </w:rPr>
            </w:pPr>
            <w:r>
              <w:rPr>
                <w:rFonts w:ascii="仿宋_GB2312" w:eastAsia="仿宋_GB2312"/>
                <w:sz w:val="24"/>
              </w:rPr>
              <w:t>8</w:t>
            </w:r>
          </w:p>
        </w:tc>
        <w:tc>
          <w:tcPr>
            <w:tcW w:w="2088" w:type="pct"/>
            <w:vAlign w:val="center"/>
          </w:tcPr>
          <w:p>
            <w:pPr>
              <w:jc w:val="left"/>
              <w:rPr>
                <w:rFonts w:ascii="仿宋_GB2312" w:eastAsia="仿宋_GB2312"/>
                <w:sz w:val="24"/>
              </w:rPr>
            </w:pPr>
            <w:r>
              <w:rPr>
                <w:rFonts w:hint="eastAsia" w:ascii="仿宋_GB2312" w:eastAsia="仿宋_GB2312"/>
                <w:sz w:val="24"/>
              </w:rPr>
              <w:t>各学期《教学过程记录表》完备、填写完整</w:t>
            </w:r>
          </w:p>
        </w:tc>
        <w:tc>
          <w:tcPr>
            <w:tcW w:w="1270" w:type="pct"/>
            <w:vAlign w:val="center"/>
          </w:tcPr>
          <w:p>
            <w:pPr>
              <w:jc w:val="left"/>
              <w:rPr>
                <w:rFonts w:ascii="仿宋_GB2312" w:eastAsia="仿宋_GB2312"/>
                <w:sz w:val="24"/>
              </w:rPr>
            </w:pPr>
            <w:r>
              <w:rPr>
                <w:rFonts w:hint="eastAsia" w:ascii="仿宋_GB2312" w:eastAsia="仿宋_GB2312"/>
                <w:sz w:val="24"/>
              </w:rPr>
              <w:t>按学期整理</w:t>
            </w:r>
          </w:p>
        </w:tc>
        <w:tc>
          <w:tcPr>
            <w:tcW w:w="375" w:type="pct"/>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68" w:type="pct"/>
            <w:vMerge w:val="continue"/>
            <w:vAlign w:val="center"/>
          </w:tcPr>
          <w:p>
            <w:pPr>
              <w:jc w:val="center"/>
              <w:rPr>
                <w:rFonts w:ascii="仿宋_GB2312" w:eastAsia="仿宋_GB2312"/>
                <w:sz w:val="24"/>
              </w:rPr>
            </w:pPr>
          </w:p>
        </w:tc>
        <w:tc>
          <w:tcPr>
            <w:tcW w:w="531" w:type="pct"/>
            <w:vAlign w:val="center"/>
          </w:tcPr>
          <w:p>
            <w:pPr>
              <w:jc w:val="center"/>
              <w:rPr>
                <w:rFonts w:ascii="仿宋_GB2312" w:eastAsia="仿宋_GB2312"/>
                <w:sz w:val="24"/>
              </w:rPr>
            </w:pPr>
            <w:r>
              <w:rPr>
                <w:rFonts w:hint="eastAsia" w:ascii="仿宋_GB2312" w:eastAsia="仿宋_GB2312"/>
                <w:sz w:val="24"/>
              </w:rPr>
              <w:t>教学设计</w:t>
            </w:r>
          </w:p>
        </w:tc>
        <w:tc>
          <w:tcPr>
            <w:tcW w:w="268" w:type="pct"/>
            <w:vAlign w:val="center"/>
          </w:tcPr>
          <w:p>
            <w:pPr>
              <w:jc w:val="center"/>
              <w:rPr>
                <w:rFonts w:ascii="仿宋_GB2312" w:eastAsia="仿宋_GB2312"/>
                <w:sz w:val="24"/>
              </w:rPr>
            </w:pPr>
            <w:r>
              <w:rPr>
                <w:rFonts w:ascii="仿宋_GB2312" w:eastAsia="仿宋_GB2312"/>
                <w:sz w:val="24"/>
              </w:rPr>
              <w:t>6</w:t>
            </w:r>
          </w:p>
        </w:tc>
        <w:tc>
          <w:tcPr>
            <w:tcW w:w="2088" w:type="pct"/>
            <w:vAlign w:val="center"/>
          </w:tcPr>
          <w:p>
            <w:pPr>
              <w:jc w:val="left"/>
              <w:rPr>
                <w:rFonts w:ascii="仿宋_GB2312" w:eastAsia="仿宋_GB2312"/>
                <w:sz w:val="24"/>
              </w:rPr>
            </w:pPr>
            <w:r>
              <w:rPr>
                <w:rFonts w:hint="eastAsia" w:ascii="仿宋_GB2312" w:eastAsia="仿宋_GB2312"/>
                <w:sz w:val="24"/>
              </w:rPr>
              <w:t>各学期各章节教学设计或教案完备；教学中根据课程和学生特点合理运用多种教学方法和手段；注重现代信息技术与教育教学深度融合；能体现课程思政元素</w:t>
            </w:r>
          </w:p>
        </w:tc>
        <w:tc>
          <w:tcPr>
            <w:tcW w:w="1270" w:type="pct"/>
            <w:vAlign w:val="center"/>
          </w:tcPr>
          <w:p>
            <w:pPr>
              <w:jc w:val="left"/>
              <w:rPr>
                <w:rFonts w:ascii="仿宋_GB2312" w:eastAsia="仿宋_GB2312"/>
                <w:sz w:val="24"/>
              </w:rPr>
            </w:pPr>
            <w:r>
              <w:rPr>
                <w:rFonts w:hint="eastAsia" w:ascii="仿宋_GB2312" w:eastAsia="仿宋_GB2312"/>
                <w:sz w:val="24"/>
              </w:rPr>
              <w:t>按学期整理</w:t>
            </w:r>
          </w:p>
        </w:tc>
        <w:tc>
          <w:tcPr>
            <w:tcW w:w="375" w:type="pct"/>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468" w:type="pct"/>
            <w:vMerge w:val="continue"/>
            <w:vAlign w:val="center"/>
          </w:tcPr>
          <w:p>
            <w:pPr>
              <w:jc w:val="center"/>
              <w:rPr>
                <w:rFonts w:ascii="仿宋_GB2312" w:eastAsia="仿宋_GB2312"/>
                <w:sz w:val="24"/>
              </w:rPr>
            </w:pPr>
          </w:p>
        </w:tc>
        <w:tc>
          <w:tcPr>
            <w:tcW w:w="531" w:type="pct"/>
            <w:vAlign w:val="center"/>
          </w:tcPr>
          <w:p>
            <w:pPr>
              <w:jc w:val="center"/>
              <w:rPr>
                <w:rFonts w:ascii="仿宋_GB2312" w:eastAsia="仿宋_GB2312"/>
                <w:sz w:val="24"/>
              </w:rPr>
            </w:pPr>
            <w:r>
              <w:rPr>
                <w:rFonts w:hint="eastAsia" w:ascii="仿宋_GB2312" w:eastAsia="仿宋_GB2312"/>
                <w:sz w:val="24"/>
              </w:rPr>
              <w:t>教学文件</w:t>
            </w:r>
          </w:p>
        </w:tc>
        <w:tc>
          <w:tcPr>
            <w:tcW w:w="268" w:type="pct"/>
            <w:vAlign w:val="center"/>
          </w:tcPr>
          <w:p>
            <w:pPr>
              <w:jc w:val="center"/>
              <w:rPr>
                <w:rFonts w:ascii="仿宋_GB2312" w:eastAsia="仿宋_GB2312"/>
                <w:sz w:val="24"/>
              </w:rPr>
            </w:pPr>
            <w:r>
              <w:rPr>
                <w:rFonts w:ascii="仿宋_GB2312" w:eastAsia="仿宋_GB2312"/>
                <w:sz w:val="24"/>
              </w:rPr>
              <w:t>3</w:t>
            </w:r>
          </w:p>
        </w:tc>
        <w:tc>
          <w:tcPr>
            <w:tcW w:w="2088" w:type="pct"/>
            <w:vAlign w:val="center"/>
          </w:tcPr>
          <w:p>
            <w:pPr>
              <w:jc w:val="left"/>
              <w:rPr>
                <w:rFonts w:ascii="仿宋_GB2312" w:eastAsia="仿宋_GB2312"/>
                <w:sz w:val="24"/>
              </w:rPr>
            </w:pPr>
            <w:r>
              <w:rPr>
                <w:rFonts w:hint="eastAsia" w:ascii="仿宋_GB2312" w:eastAsia="仿宋_GB2312"/>
                <w:sz w:val="24"/>
              </w:rPr>
              <w:t>教材、课程教学大纲等教学基本文件完备</w:t>
            </w:r>
          </w:p>
        </w:tc>
        <w:tc>
          <w:tcPr>
            <w:tcW w:w="1270" w:type="pct"/>
            <w:vAlign w:val="center"/>
          </w:tcPr>
          <w:p>
            <w:pPr>
              <w:jc w:val="left"/>
              <w:rPr>
                <w:rFonts w:ascii="仿宋_GB2312" w:eastAsia="仿宋_GB2312"/>
                <w:sz w:val="24"/>
              </w:rPr>
            </w:pPr>
            <w:r>
              <w:rPr>
                <w:rFonts w:hint="eastAsia" w:ascii="仿宋_GB2312" w:eastAsia="仿宋_GB2312"/>
                <w:sz w:val="24"/>
              </w:rPr>
              <w:t>教材、教学大纲</w:t>
            </w:r>
          </w:p>
        </w:tc>
        <w:tc>
          <w:tcPr>
            <w:tcW w:w="375" w:type="pct"/>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68" w:type="pct"/>
            <w:vMerge w:val="continue"/>
            <w:vAlign w:val="center"/>
          </w:tcPr>
          <w:p>
            <w:pPr>
              <w:jc w:val="center"/>
              <w:rPr>
                <w:rFonts w:ascii="仿宋_GB2312" w:eastAsia="仿宋_GB2312"/>
                <w:sz w:val="24"/>
              </w:rPr>
            </w:pPr>
          </w:p>
        </w:tc>
        <w:tc>
          <w:tcPr>
            <w:tcW w:w="531" w:type="pct"/>
            <w:vAlign w:val="center"/>
          </w:tcPr>
          <w:p>
            <w:pPr>
              <w:jc w:val="center"/>
              <w:rPr>
                <w:rFonts w:ascii="仿宋_GB2312" w:eastAsia="仿宋_GB2312"/>
                <w:sz w:val="24"/>
              </w:rPr>
            </w:pPr>
            <w:r>
              <w:rPr>
                <w:rFonts w:hint="eastAsia" w:ascii="仿宋_GB2312" w:eastAsia="仿宋_GB2312"/>
                <w:sz w:val="24"/>
              </w:rPr>
              <w:t>课程评价</w:t>
            </w:r>
          </w:p>
        </w:tc>
        <w:tc>
          <w:tcPr>
            <w:tcW w:w="268" w:type="pct"/>
            <w:vAlign w:val="center"/>
          </w:tcPr>
          <w:p>
            <w:pPr>
              <w:jc w:val="center"/>
              <w:rPr>
                <w:rFonts w:ascii="仿宋_GB2312" w:eastAsia="仿宋_GB2312"/>
                <w:sz w:val="24"/>
              </w:rPr>
            </w:pPr>
            <w:r>
              <w:rPr>
                <w:rFonts w:ascii="仿宋_GB2312" w:eastAsia="仿宋_GB2312"/>
                <w:sz w:val="24"/>
              </w:rPr>
              <w:t>8</w:t>
            </w:r>
          </w:p>
        </w:tc>
        <w:tc>
          <w:tcPr>
            <w:tcW w:w="2088" w:type="pct"/>
            <w:vAlign w:val="center"/>
          </w:tcPr>
          <w:p>
            <w:pPr>
              <w:jc w:val="left"/>
              <w:rPr>
                <w:rFonts w:ascii="仿宋_GB2312" w:eastAsia="仿宋_GB2312"/>
                <w:sz w:val="24"/>
              </w:rPr>
            </w:pPr>
            <w:r>
              <w:rPr>
                <w:rFonts w:ascii="仿宋_GB2312" w:eastAsia="仿宋_GB2312"/>
                <w:sz w:val="24"/>
              </w:rPr>
              <w:t>课程形成性评价方案合理</w:t>
            </w:r>
            <w:r>
              <w:rPr>
                <w:rFonts w:hint="eastAsia" w:ascii="仿宋_GB2312" w:eastAsia="仿宋_GB2312"/>
                <w:sz w:val="24"/>
              </w:rPr>
              <w:t>；</w:t>
            </w:r>
            <w:r>
              <w:rPr>
                <w:rFonts w:ascii="仿宋_GB2312" w:eastAsia="仿宋_GB2312"/>
                <w:sz w:val="24"/>
              </w:rPr>
              <w:t>平时作业、阶段性学习测验</w:t>
            </w:r>
            <w:r>
              <w:rPr>
                <w:rFonts w:hint="eastAsia" w:ascii="仿宋_GB2312" w:eastAsia="仿宋_GB2312"/>
                <w:sz w:val="24"/>
              </w:rPr>
              <w:t>能体现在《</w:t>
            </w:r>
            <w:r>
              <w:rPr>
                <w:rFonts w:ascii="仿宋_GB2312" w:eastAsia="仿宋_GB2312"/>
                <w:sz w:val="24"/>
              </w:rPr>
              <w:t>教学过程记录</w:t>
            </w:r>
            <w:r>
              <w:rPr>
                <w:rFonts w:hint="eastAsia" w:ascii="仿宋_GB2312" w:eastAsia="仿宋_GB2312"/>
                <w:sz w:val="24"/>
              </w:rPr>
              <w:t>表》中</w:t>
            </w:r>
          </w:p>
        </w:tc>
        <w:tc>
          <w:tcPr>
            <w:tcW w:w="1270" w:type="pct"/>
            <w:vAlign w:val="center"/>
          </w:tcPr>
          <w:p>
            <w:pPr>
              <w:jc w:val="left"/>
              <w:rPr>
                <w:rFonts w:ascii="仿宋_GB2312" w:eastAsia="仿宋_GB2312"/>
                <w:sz w:val="24"/>
              </w:rPr>
            </w:pPr>
            <w:r>
              <w:rPr>
                <w:rFonts w:hint="eastAsia" w:ascii="仿宋_GB2312" w:eastAsia="仿宋_GB2312"/>
                <w:sz w:val="24"/>
              </w:rPr>
              <w:t>按学期整理：形成性评价方案、过程性考核记录</w:t>
            </w:r>
          </w:p>
        </w:tc>
        <w:tc>
          <w:tcPr>
            <w:tcW w:w="375" w:type="pct"/>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468" w:type="pct"/>
            <w:vMerge w:val="restart"/>
            <w:vAlign w:val="center"/>
          </w:tcPr>
          <w:p>
            <w:pPr>
              <w:jc w:val="center"/>
              <w:rPr>
                <w:rFonts w:ascii="仿宋_GB2312" w:eastAsia="仿宋_GB2312"/>
                <w:sz w:val="24"/>
              </w:rPr>
            </w:pPr>
            <w:r>
              <w:rPr>
                <w:rFonts w:hint="eastAsia" w:ascii="仿宋_GB2312" w:eastAsia="仿宋_GB2312"/>
                <w:sz w:val="24"/>
              </w:rPr>
              <w:t>教学活动</w:t>
            </w:r>
          </w:p>
          <w:p>
            <w:pPr>
              <w:jc w:val="center"/>
              <w:rPr>
                <w:rFonts w:ascii="仿宋_GB2312" w:eastAsia="仿宋_GB2312"/>
                <w:sz w:val="24"/>
              </w:rPr>
            </w:pPr>
            <w:r>
              <w:rPr>
                <w:rFonts w:hint="eastAsia" w:ascii="仿宋_GB2312" w:eastAsia="仿宋_GB2312"/>
                <w:sz w:val="24"/>
              </w:rPr>
              <w:t>（2</w:t>
            </w:r>
            <w:r>
              <w:rPr>
                <w:rFonts w:ascii="仿宋_GB2312" w:eastAsia="仿宋_GB2312"/>
                <w:sz w:val="24"/>
              </w:rPr>
              <w:t>0</w:t>
            </w:r>
            <w:r>
              <w:rPr>
                <w:rFonts w:hint="eastAsia" w:ascii="仿宋_GB2312" w:eastAsia="仿宋_GB2312"/>
                <w:sz w:val="24"/>
              </w:rPr>
              <w:t>分）</w:t>
            </w:r>
          </w:p>
        </w:tc>
        <w:tc>
          <w:tcPr>
            <w:tcW w:w="531" w:type="pct"/>
            <w:vAlign w:val="center"/>
          </w:tcPr>
          <w:p>
            <w:pPr>
              <w:jc w:val="center"/>
              <w:rPr>
                <w:rFonts w:ascii="仿宋_GB2312" w:eastAsia="仿宋_GB2312"/>
                <w:sz w:val="24"/>
              </w:rPr>
            </w:pPr>
            <w:r>
              <w:rPr>
                <w:rFonts w:hint="eastAsia" w:ascii="仿宋_GB2312" w:eastAsia="仿宋_GB2312"/>
                <w:sz w:val="24"/>
              </w:rPr>
              <w:t>集体备课</w:t>
            </w:r>
          </w:p>
        </w:tc>
        <w:tc>
          <w:tcPr>
            <w:tcW w:w="268" w:type="pct"/>
            <w:vAlign w:val="center"/>
          </w:tcPr>
          <w:p>
            <w:pPr>
              <w:jc w:val="center"/>
              <w:rPr>
                <w:rFonts w:ascii="仿宋_GB2312" w:eastAsia="仿宋_GB2312"/>
                <w:sz w:val="24"/>
              </w:rPr>
            </w:pPr>
            <w:r>
              <w:rPr>
                <w:rFonts w:ascii="仿宋_GB2312" w:eastAsia="仿宋_GB2312"/>
                <w:sz w:val="24"/>
              </w:rPr>
              <w:t>8</w:t>
            </w:r>
          </w:p>
        </w:tc>
        <w:tc>
          <w:tcPr>
            <w:tcW w:w="2088" w:type="pct"/>
            <w:vAlign w:val="center"/>
          </w:tcPr>
          <w:p>
            <w:pPr>
              <w:jc w:val="left"/>
              <w:rPr>
                <w:rFonts w:ascii="仿宋_GB2312" w:eastAsia="仿宋_GB2312"/>
                <w:sz w:val="24"/>
              </w:rPr>
            </w:pPr>
            <w:r>
              <w:rPr>
                <w:rFonts w:hint="eastAsia" w:ascii="仿宋_GB2312" w:eastAsia="仿宋_GB2312"/>
                <w:sz w:val="24"/>
              </w:rPr>
              <w:t>有集体备课制度；</w:t>
            </w:r>
            <w:r>
              <w:rPr>
                <w:rFonts w:ascii="仿宋_GB2312" w:eastAsia="仿宋_GB2312"/>
                <w:sz w:val="24"/>
              </w:rPr>
              <w:t>有集体备课的记录</w:t>
            </w:r>
            <w:r>
              <w:rPr>
                <w:rFonts w:hint="eastAsia" w:ascii="仿宋_GB2312" w:eastAsia="仿宋_GB2312"/>
                <w:sz w:val="24"/>
              </w:rPr>
              <w:t>；每学期集体备课不少于</w:t>
            </w:r>
            <w:r>
              <w:rPr>
                <w:rFonts w:ascii="仿宋_GB2312" w:eastAsia="仿宋_GB2312"/>
                <w:sz w:val="24"/>
              </w:rPr>
              <w:t>3次</w:t>
            </w:r>
            <w:r>
              <w:rPr>
                <w:rFonts w:hint="eastAsia" w:ascii="仿宋_GB2312" w:eastAsia="仿宋_GB2312"/>
                <w:sz w:val="24"/>
              </w:rPr>
              <w:t>； 集体备课内容涉及课程教学研讨</w:t>
            </w:r>
          </w:p>
        </w:tc>
        <w:tc>
          <w:tcPr>
            <w:tcW w:w="1270" w:type="pct"/>
            <w:vAlign w:val="center"/>
          </w:tcPr>
          <w:p>
            <w:pPr>
              <w:jc w:val="left"/>
              <w:rPr>
                <w:rFonts w:ascii="仿宋_GB2312" w:eastAsia="仿宋_GB2312"/>
                <w:sz w:val="24"/>
              </w:rPr>
            </w:pPr>
            <w:r>
              <w:rPr>
                <w:rFonts w:hint="eastAsia" w:ascii="仿宋_GB2312" w:eastAsia="仿宋_GB2312"/>
                <w:sz w:val="24"/>
              </w:rPr>
              <w:t>集体备课相关台帐</w:t>
            </w:r>
          </w:p>
        </w:tc>
        <w:tc>
          <w:tcPr>
            <w:tcW w:w="375" w:type="pct"/>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468" w:type="pct"/>
            <w:vMerge w:val="continue"/>
            <w:vAlign w:val="center"/>
          </w:tcPr>
          <w:p>
            <w:pPr>
              <w:jc w:val="center"/>
              <w:rPr>
                <w:rFonts w:ascii="仿宋_GB2312" w:eastAsia="仿宋_GB2312"/>
                <w:sz w:val="24"/>
              </w:rPr>
            </w:pPr>
          </w:p>
        </w:tc>
        <w:tc>
          <w:tcPr>
            <w:tcW w:w="531" w:type="pct"/>
            <w:vAlign w:val="center"/>
          </w:tcPr>
          <w:p>
            <w:pPr>
              <w:jc w:val="center"/>
              <w:rPr>
                <w:rFonts w:ascii="仿宋_GB2312" w:eastAsia="仿宋_GB2312"/>
                <w:sz w:val="24"/>
              </w:rPr>
            </w:pPr>
            <w:r>
              <w:rPr>
                <w:rFonts w:hint="eastAsia" w:ascii="仿宋_GB2312" w:eastAsia="仿宋_GB2312"/>
                <w:sz w:val="24"/>
              </w:rPr>
              <w:t>教学反思</w:t>
            </w:r>
          </w:p>
        </w:tc>
        <w:tc>
          <w:tcPr>
            <w:tcW w:w="268" w:type="pct"/>
            <w:vAlign w:val="center"/>
          </w:tcPr>
          <w:p>
            <w:pPr>
              <w:jc w:val="center"/>
              <w:rPr>
                <w:rFonts w:ascii="仿宋_GB2312" w:eastAsia="仿宋_GB2312"/>
                <w:sz w:val="24"/>
              </w:rPr>
            </w:pPr>
            <w:r>
              <w:rPr>
                <w:rFonts w:ascii="仿宋_GB2312" w:eastAsia="仿宋_GB2312"/>
                <w:sz w:val="24"/>
              </w:rPr>
              <w:t>6</w:t>
            </w:r>
          </w:p>
        </w:tc>
        <w:tc>
          <w:tcPr>
            <w:tcW w:w="2088" w:type="pct"/>
            <w:vAlign w:val="center"/>
          </w:tcPr>
          <w:p>
            <w:pPr>
              <w:jc w:val="left"/>
              <w:rPr>
                <w:rFonts w:ascii="仿宋_GB2312" w:eastAsia="仿宋_GB2312"/>
                <w:sz w:val="24"/>
              </w:rPr>
            </w:pPr>
            <w:r>
              <w:rPr>
                <w:rFonts w:hint="eastAsia" w:ascii="仿宋_GB2312" w:eastAsia="仿宋_GB2312"/>
                <w:sz w:val="24"/>
              </w:rPr>
              <w:t>每学期至少开展1次教学反思；每学期针对期末考试结果开展试卷分析</w:t>
            </w:r>
          </w:p>
        </w:tc>
        <w:tc>
          <w:tcPr>
            <w:tcW w:w="1270" w:type="pct"/>
            <w:vAlign w:val="center"/>
          </w:tcPr>
          <w:p>
            <w:pPr>
              <w:jc w:val="left"/>
              <w:rPr>
                <w:rFonts w:ascii="仿宋_GB2312" w:eastAsia="仿宋_GB2312"/>
                <w:sz w:val="24"/>
              </w:rPr>
            </w:pPr>
            <w:r>
              <w:rPr>
                <w:rFonts w:hint="eastAsia" w:ascii="仿宋_GB2312" w:eastAsia="仿宋_GB2312"/>
                <w:sz w:val="24"/>
              </w:rPr>
              <w:t>教学反思记录、每学期期末考试成绩分析或试卷分析</w:t>
            </w:r>
          </w:p>
        </w:tc>
        <w:tc>
          <w:tcPr>
            <w:tcW w:w="375" w:type="pct"/>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68" w:type="pct"/>
            <w:vMerge w:val="continue"/>
            <w:vAlign w:val="center"/>
          </w:tcPr>
          <w:p>
            <w:pPr>
              <w:jc w:val="center"/>
              <w:rPr>
                <w:rFonts w:ascii="仿宋_GB2312" w:eastAsia="仿宋_GB2312"/>
                <w:sz w:val="24"/>
              </w:rPr>
            </w:pPr>
          </w:p>
        </w:tc>
        <w:tc>
          <w:tcPr>
            <w:tcW w:w="531" w:type="pct"/>
            <w:vAlign w:val="center"/>
          </w:tcPr>
          <w:p>
            <w:pPr>
              <w:jc w:val="center"/>
              <w:rPr>
                <w:rFonts w:ascii="仿宋_GB2312" w:eastAsia="仿宋_GB2312"/>
                <w:sz w:val="24"/>
              </w:rPr>
            </w:pPr>
            <w:r>
              <w:rPr>
                <w:rFonts w:hint="eastAsia" w:ascii="仿宋_GB2312" w:eastAsia="仿宋_GB2312"/>
                <w:sz w:val="24"/>
              </w:rPr>
              <w:t>互助听课</w:t>
            </w:r>
          </w:p>
        </w:tc>
        <w:tc>
          <w:tcPr>
            <w:tcW w:w="268" w:type="pct"/>
            <w:vAlign w:val="center"/>
          </w:tcPr>
          <w:p>
            <w:pPr>
              <w:jc w:val="center"/>
              <w:rPr>
                <w:rFonts w:ascii="仿宋_GB2312" w:eastAsia="仿宋_GB2312"/>
                <w:sz w:val="24"/>
              </w:rPr>
            </w:pPr>
            <w:r>
              <w:rPr>
                <w:rFonts w:ascii="仿宋_GB2312" w:eastAsia="仿宋_GB2312"/>
                <w:sz w:val="24"/>
              </w:rPr>
              <w:t>6</w:t>
            </w:r>
          </w:p>
        </w:tc>
        <w:tc>
          <w:tcPr>
            <w:tcW w:w="2088" w:type="pct"/>
            <w:vAlign w:val="center"/>
          </w:tcPr>
          <w:p>
            <w:pPr>
              <w:jc w:val="left"/>
              <w:rPr>
                <w:rFonts w:ascii="仿宋_GB2312" w:eastAsia="仿宋_GB2312"/>
                <w:sz w:val="24"/>
              </w:rPr>
            </w:pPr>
            <w:r>
              <w:rPr>
                <w:rFonts w:hint="eastAsia" w:ascii="仿宋_GB2312" w:eastAsia="仿宋_GB2312"/>
                <w:sz w:val="24"/>
              </w:rPr>
              <w:t>教研室主任每学期听课不少于</w:t>
            </w:r>
            <w:r>
              <w:rPr>
                <w:rFonts w:ascii="仿宋_GB2312" w:eastAsia="仿宋_GB2312"/>
                <w:sz w:val="24"/>
              </w:rPr>
              <w:t>4次</w:t>
            </w:r>
            <w:r>
              <w:rPr>
                <w:rFonts w:hint="eastAsia" w:ascii="仿宋_GB2312" w:eastAsia="仿宋_GB2312"/>
                <w:sz w:val="24"/>
              </w:rPr>
              <w:t>；</w:t>
            </w:r>
            <w:r>
              <w:rPr>
                <w:rFonts w:ascii="仿宋_GB2312" w:eastAsia="仿宋_GB2312"/>
                <w:sz w:val="24"/>
              </w:rPr>
              <w:t>教师间互相听课不少于5次</w:t>
            </w:r>
            <w:r>
              <w:rPr>
                <w:rFonts w:hint="eastAsia" w:ascii="仿宋_GB2312" w:eastAsia="仿宋_GB2312"/>
                <w:sz w:val="24"/>
              </w:rPr>
              <w:t>；</w:t>
            </w:r>
            <w:r>
              <w:rPr>
                <w:rFonts w:ascii="仿宋_GB2312" w:eastAsia="仿宋_GB2312"/>
                <w:sz w:val="24"/>
              </w:rPr>
              <w:t>每学期均能组织观摩教学，并组织本</w:t>
            </w:r>
            <w:r>
              <w:rPr>
                <w:rFonts w:hint="eastAsia" w:ascii="仿宋_GB2312" w:eastAsia="仿宋_GB2312"/>
                <w:sz w:val="24"/>
              </w:rPr>
              <w:t>教研</w:t>
            </w:r>
            <w:r>
              <w:rPr>
                <w:rFonts w:ascii="仿宋_GB2312" w:eastAsia="仿宋_GB2312"/>
                <w:sz w:val="24"/>
              </w:rPr>
              <w:t>室教师认真研讨，效果好</w:t>
            </w:r>
          </w:p>
        </w:tc>
        <w:tc>
          <w:tcPr>
            <w:tcW w:w="1270" w:type="pct"/>
            <w:vAlign w:val="center"/>
          </w:tcPr>
          <w:p>
            <w:pPr>
              <w:jc w:val="left"/>
              <w:rPr>
                <w:rFonts w:ascii="仿宋_GB2312" w:eastAsia="仿宋_GB2312"/>
                <w:sz w:val="24"/>
              </w:rPr>
            </w:pPr>
            <w:r>
              <w:rPr>
                <w:rFonts w:hint="eastAsia" w:ascii="仿宋_GB2312" w:eastAsia="仿宋_GB2312"/>
                <w:sz w:val="24"/>
              </w:rPr>
              <w:t>相关证明材料、互助听课汇总表</w:t>
            </w:r>
          </w:p>
        </w:tc>
        <w:tc>
          <w:tcPr>
            <w:tcW w:w="375" w:type="pct"/>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468" w:type="pct"/>
            <w:vMerge w:val="restart"/>
            <w:vAlign w:val="center"/>
          </w:tcPr>
          <w:p>
            <w:pPr>
              <w:jc w:val="center"/>
              <w:rPr>
                <w:rFonts w:ascii="仿宋_GB2312" w:eastAsia="仿宋_GB2312"/>
                <w:sz w:val="24"/>
              </w:rPr>
            </w:pPr>
            <w:r>
              <w:rPr>
                <w:rFonts w:hint="eastAsia" w:ascii="仿宋_GB2312" w:eastAsia="仿宋_GB2312"/>
                <w:sz w:val="24"/>
              </w:rPr>
              <w:t>师资建设</w:t>
            </w:r>
          </w:p>
          <w:p>
            <w:pPr>
              <w:jc w:val="center"/>
              <w:rPr>
                <w:rFonts w:ascii="仿宋_GB2312" w:eastAsia="仿宋_GB2312"/>
                <w:sz w:val="24"/>
              </w:rPr>
            </w:pPr>
            <w:r>
              <w:rPr>
                <w:rFonts w:hint="eastAsia" w:ascii="仿宋_GB2312" w:eastAsia="仿宋_GB2312"/>
                <w:sz w:val="24"/>
              </w:rPr>
              <w:t>（</w:t>
            </w:r>
            <w:r>
              <w:rPr>
                <w:rFonts w:ascii="仿宋_GB2312" w:eastAsia="仿宋_GB2312"/>
                <w:sz w:val="24"/>
              </w:rPr>
              <w:t>15</w:t>
            </w:r>
            <w:r>
              <w:rPr>
                <w:rFonts w:hint="eastAsia" w:ascii="仿宋_GB2312" w:eastAsia="仿宋_GB2312"/>
                <w:sz w:val="24"/>
              </w:rPr>
              <w:t>分）</w:t>
            </w:r>
          </w:p>
        </w:tc>
        <w:tc>
          <w:tcPr>
            <w:tcW w:w="531" w:type="pct"/>
            <w:vAlign w:val="center"/>
          </w:tcPr>
          <w:p>
            <w:pPr>
              <w:jc w:val="center"/>
              <w:rPr>
                <w:rFonts w:ascii="仿宋_GB2312" w:eastAsia="仿宋_GB2312"/>
                <w:sz w:val="24"/>
              </w:rPr>
            </w:pPr>
            <w:r>
              <w:rPr>
                <w:rFonts w:hint="eastAsia" w:ascii="仿宋_GB2312" w:eastAsia="仿宋_GB2312"/>
                <w:sz w:val="24"/>
              </w:rPr>
              <w:t>教学团队</w:t>
            </w:r>
          </w:p>
        </w:tc>
        <w:tc>
          <w:tcPr>
            <w:tcW w:w="268" w:type="pct"/>
            <w:vAlign w:val="center"/>
          </w:tcPr>
          <w:p>
            <w:pPr>
              <w:jc w:val="center"/>
              <w:rPr>
                <w:rFonts w:ascii="仿宋_GB2312" w:eastAsia="仿宋_GB2312"/>
                <w:sz w:val="24"/>
              </w:rPr>
            </w:pPr>
            <w:r>
              <w:rPr>
                <w:rFonts w:ascii="仿宋_GB2312" w:eastAsia="仿宋_GB2312"/>
                <w:sz w:val="24"/>
              </w:rPr>
              <w:t>6</w:t>
            </w:r>
          </w:p>
        </w:tc>
        <w:tc>
          <w:tcPr>
            <w:tcW w:w="2088" w:type="pct"/>
            <w:vAlign w:val="center"/>
          </w:tcPr>
          <w:p>
            <w:pPr>
              <w:jc w:val="left"/>
              <w:rPr>
                <w:rFonts w:ascii="仿宋_GB2312" w:eastAsia="仿宋_GB2312"/>
                <w:sz w:val="24"/>
              </w:rPr>
            </w:pPr>
            <w:r>
              <w:rPr>
                <w:rFonts w:hint="eastAsia" w:ascii="仿宋_GB2312" w:eastAsia="仿宋_GB2312"/>
                <w:sz w:val="24"/>
              </w:rPr>
              <w:t>课程教学团队成员年龄结构、职称结构合理</w:t>
            </w:r>
          </w:p>
        </w:tc>
        <w:tc>
          <w:tcPr>
            <w:tcW w:w="1270" w:type="pct"/>
            <w:vAlign w:val="center"/>
          </w:tcPr>
          <w:p>
            <w:pPr>
              <w:jc w:val="left"/>
              <w:rPr>
                <w:rFonts w:ascii="仿宋_GB2312" w:eastAsia="仿宋_GB2312"/>
                <w:sz w:val="24"/>
              </w:rPr>
            </w:pPr>
            <w:r>
              <w:rPr>
                <w:rFonts w:hint="eastAsia" w:ascii="仿宋_GB2312" w:eastAsia="仿宋_GB2312"/>
                <w:sz w:val="24"/>
              </w:rPr>
              <w:t>教学团队成员信息汇总表、统计结果</w:t>
            </w:r>
          </w:p>
        </w:tc>
        <w:tc>
          <w:tcPr>
            <w:tcW w:w="375" w:type="pct"/>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68" w:type="pct"/>
            <w:vMerge w:val="continue"/>
            <w:vAlign w:val="center"/>
          </w:tcPr>
          <w:p>
            <w:pPr>
              <w:jc w:val="center"/>
              <w:rPr>
                <w:rFonts w:ascii="仿宋_GB2312" w:eastAsia="仿宋_GB2312"/>
                <w:sz w:val="24"/>
              </w:rPr>
            </w:pPr>
          </w:p>
        </w:tc>
        <w:tc>
          <w:tcPr>
            <w:tcW w:w="531" w:type="pct"/>
            <w:vAlign w:val="center"/>
          </w:tcPr>
          <w:p>
            <w:pPr>
              <w:jc w:val="center"/>
              <w:rPr>
                <w:rFonts w:ascii="仿宋_GB2312" w:eastAsia="仿宋_GB2312"/>
                <w:sz w:val="24"/>
              </w:rPr>
            </w:pPr>
            <w:r>
              <w:rPr>
                <w:rFonts w:hint="eastAsia" w:ascii="仿宋_GB2312" w:eastAsia="仿宋_GB2312"/>
                <w:sz w:val="24"/>
              </w:rPr>
              <w:t>教师资格</w:t>
            </w:r>
          </w:p>
        </w:tc>
        <w:tc>
          <w:tcPr>
            <w:tcW w:w="268" w:type="pct"/>
            <w:vAlign w:val="center"/>
          </w:tcPr>
          <w:p>
            <w:pPr>
              <w:jc w:val="center"/>
              <w:rPr>
                <w:rFonts w:ascii="仿宋_GB2312" w:eastAsia="仿宋_GB2312"/>
                <w:sz w:val="24"/>
              </w:rPr>
            </w:pPr>
            <w:r>
              <w:rPr>
                <w:rFonts w:ascii="仿宋_GB2312" w:eastAsia="仿宋_GB2312"/>
                <w:sz w:val="24"/>
              </w:rPr>
              <w:t>3</w:t>
            </w:r>
          </w:p>
        </w:tc>
        <w:tc>
          <w:tcPr>
            <w:tcW w:w="2088" w:type="pct"/>
            <w:vAlign w:val="center"/>
          </w:tcPr>
          <w:p>
            <w:pPr>
              <w:jc w:val="left"/>
              <w:rPr>
                <w:rFonts w:ascii="仿宋_GB2312" w:eastAsia="仿宋_GB2312"/>
                <w:sz w:val="24"/>
              </w:rPr>
            </w:pPr>
            <w:r>
              <w:rPr>
                <w:rFonts w:hint="eastAsia" w:ascii="仿宋_GB2312" w:eastAsia="仿宋_GB2312"/>
                <w:sz w:val="24"/>
              </w:rPr>
              <w:t>教研室成员具备教师资格证；有教学职称人数比例在5</w:t>
            </w:r>
            <w:r>
              <w:rPr>
                <w:rFonts w:ascii="仿宋_GB2312" w:eastAsia="仿宋_GB2312"/>
                <w:sz w:val="24"/>
              </w:rPr>
              <w:t>0%</w:t>
            </w:r>
            <w:r>
              <w:rPr>
                <w:rFonts w:hint="eastAsia" w:ascii="仿宋_GB2312" w:eastAsia="仿宋_GB2312"/>
                <w:sz w:val="24"/>
              </w:rPr>
              <w:t>以上</w:t>
            </w:r>
          </w:p>
        </w:tc>
        <w:tc>
          <w:tcPr>
            <w:tcW w:w="1270" w:type="pct"/>
            <w:vAlign w:val="center"/>
          </w:tcPr>
          <w:p>
            <w:pPr>
              <w:jc w:val="left"/>
              <w:rPr>
                <w:rFonts w:ascii="仿宋_GB2312" w:eastAsia="仿宋_GB2312"/>
                <w:sz w:val="24"/>
              </w:rPr>
            </w:pPr>
            <w:r>
              <w:rPr>
                <w:rFonts w:hint="eastAsia" w:ascii="仿宋_GB2312" w:eastAsia="仿宋_GB2312"/>
                <w:sz w:val="24"/>
              </w:rPr>
              <w:t>教师资格证复印件、教学职称证明文件</w:t>
            </w:r>
          </w:p>
        </w:tc>
        <w:tc>
          <w:tcPr>
            <w:tcW w:w="375" w:type="pct"/>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468" w:type="pct"/>
            <w:vMerge w:val="continue"/>
            <w:vAlign w:val="center"/>
          </w:tcPr>
          <w:p>
            <w:pPr>
              <w:jc w:val="center"/>
              <w:rPr>
                <w:rFonts w:ascii="仿宋_GB2312" w:eastAsia="仿宋_GB2312"/>
                <w:sz w:val="24"/>
              </w:rPr>
            </w:pPr>
          </w:p>
        </w:tc>
        <w:tc>
          <w:tcPr>
            <w:tcW w:w="531" w:type="pct"/>
            <w:vAlign w:val="center"/>
          </w:tcPr>
          <w:p>
            <w:pPr>
              <w:jc w:val="center"/>
              <w:rPr>
                <w:rFonts w:ascii="仿宋_GB2312" w:eastAsia="仿宋_GB2312"/>
                <w:sz w:val="24"/>
              </w:rPr>
            </w:pPr>
            <w:r>
              <w:rPr>
                <w:rFonts w:hint="eastAsia" w:ascii="仿宋_GB2312" w:eastAsia="仿宋_GB2312"/>
                <w:sz w:val="24"/>
              </w:rPr>
              <w:t>教学培训</w:t>
            </w:r>
          </w:p>
        </w:tc>
        <w:tc>
          <w:tcPr>
            <w:tcW w:w="268" w:type="pct"/>
            <w:vAlign w:val="center"/>
          </w:tcPr>
          <w:p>
            <w:pPr>
              <w:jc w:val="center"/>
              <w:rPr>
                <w:rFonts w:ascii="仿宋_GB2312" w:eastAsia="仿宋_GB2312"/>
                <w:sz w:val="24"/>
              </w:rPr>
            </w:pPr>
            <w:r>
              <w:rPr>
                <w:rFonts w:ascii="仿宋_GB2312" w:eastAsia="仿宋_GB2312"/>
                <w:sz w:val="24"/>
              </w:rPr>
              <w:t>3</w:t>
            </w:r>
          </w:p>
        </w:tc>
        <w:tc>
          <w:tcPr>
            <w:tcW w:w="2088" w:type="pct"/>
            <w:vAlign w:val="center"/>
          </w:tcPr>
          <w:p>
            <w:pPr>
              <w:jc w:val="left"/>
              <w:rPr>
                <w:rFonts w:ascii="仿宋_GB2312" w:eastAsia="仿宋_GB2312"/>
                <w:sz w:val="24"/>
              </w:rPr>
            </w:pPr>
            <w:r>
              <w:rPr>
                <w:rFonts w:hint="eastAsia" w:ascii="仿宋_GB2312" w:eastAsia="仿宋_GB2312"/>
                <w:sz w:val="24"/>
              </w:rPr>
              <w:t>本教研室教师参加过院内外与教学相关的继续教育、教学培训的情况</w:t>
            </w:r>
          </w:p>
        </w:tc>
        <w:tc>
          <w:tcPr>
            <w:tcW w:w="1270" w:type="pct"/>
            <w:vAlign w:val="center"/>
          </w:tcPr>
          <w:p>
            <w:pPr>
              <w:jc w:val="left"/>
              <w:rPr>
                <w:rFonts w:ascii="仿宋_GB2312" w:eastAsia="仿宋_GB2312"/>
                <w:sz w:val="24"/>
              </w:rPr>
            </w:pPr>
            <w:r>
              <w:rPr>
                <w:rFonts w:hint="eastAsia" w:ascii="仿宋_GB2312" w:eastAsia="仿宋_GB2312"/>
                <w:sz w:val="24"/>
              </w:rPr>
              <w:t>培训证书或证明材料</w:t>
            </w:r>
          </w:p>
        </w:tc>
        <w:tc>
          <w:tcPr>
            <w:tcW w:w="375" w:type="pct"/>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468" w:type="pct"/>
            <w:vMerge w:val="continue"/>
            <w:vAlign w:val="center"/>
          </w:tcPr>
          <w:p>
            <w:pPr>
              <w:jc w:val="center"/>
              <w:rPr>
                <w:rFonts w:ascii="仿宋_GB2312" w:eastAsia="仿宋_GB2312"/>
                <w:sz w:val="24"/>
              </w:rPr>
            </w:pPr>
          </w:p>
        </w:tc>
        <w:tc>
          <w:tcPr>
            <w:tcW w:w="531" w:type="pct"/>
            <w:vAlign w:val="center"/>
          </w:tcPr>
          <w:p>
            <w:pPr>
              <w:jc w:val="center"/>
              <w:rPr>
                <w:rFonts w:ascii="仿宋_GB2312" w:eastAsia="仿宋_GB2312"/>
                <w:sz w:val="24"/>
              </w:rPr>
            </w:pPr>
            <w:r>
              <w:rPr>
                <w:rFonts w:hint="eastAsia" w:ascii="仿宋_GB2312" w:eastAsia="仿宋_GB2312"/>
                <w:sz w:val="24"/>
              </w:rPr>
              <w:t>教学竞赛</w:t>
            </w:r>
          </w:p>
        </w:tc>
        <w:tc>
          <w:tcPr>
            <w:tcW w:w="268" w:type="pct"/>
            <w:vAlign w:val="center"/>
          </w:tcPr>
          <w:p>
            <w:pPr>
              <w:jc w:val="center"/>
              <w:rPr>
                <w:rFonts w:ascii="仿宋_GB2312" w:eastAsia="仿宋_GB2312"/>
                <w:sz w:val="24"/>
              </w:rPr>
            </w:pPr>
            <w:r>
              <w:rPr>
                <w:rFonts w:ascii="仿宋_GB2312" w:eastAsia="仿宋_GB2312"/>
                <w:sz w:val="24"/>
              </w:rPr>
              <w:t>3</w:t>
            </w:r>
          </w:p>
        </w:tc>
        <w:tc>
          <w:tcPr>
            <w:tcW w:w="2088" w:type="pct"/>
            <w:vAlign w:val="center"/>
          </w:tcPr>
          <w:p>
            <w:pPr>
              <w:jc w:val="left"/>
              <w:rPr>
                <w:rFonts w:ascii="仿宋_GB2312" w:eastAsia="仿宋_GB2312"/>
                <w:sz w:val="24"/>
              </w:rPr>
            </w:pPr>
            <w:r>
              <w:rPr>
                <w:rFonts w:hint="eastAsia" w:ascii="仿宋_GB2312" w:eastAsia="仿宋_GB2312"/>
                <w:sz w:val="24"/>
              </w:rPr>
              <w:t>教研室成员获得各级各类教学竞赛奖项</w:t>
            </w:r>
          </w:p>
        </w:tc>
        <w:tc>
          <w:tcPr>
            <w:tcW w:w="1270" w:type="pct"/>
            <w:vAlign w:val="center"/>
          </w:tcPr>
          <w:p>
            <w:pPr>
              <w:jc w:val="left"/>
              <w:rPr>
                <w:rFonts w:ascii="仿宋_GB2312" w:eastAsia="仿宋_GB2312"/>
                <w:sz w:val="24"/>
              </w:rPr>
            </w:pPr>
            <w:r>
              <w:rPr>
                <w:rFonts w:hint="eastAsia" w:ascii="仿宋_GB2312" w:eastAsia="仿宋_GB2312"/>
                <w:sz w:val="24"/>
              </w:rPr>
              <w:t>相关证书</w:t>
            </w:r>
          </w:p>
        </w:tc>
        <w:tc>
          <w:tcPr>
            <w:tcW w:w="375" w:type="pct"/>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468" w:type="pct"/>
            <w:vMerge w:val="restart"/>
            <w:vAlign w:val="center"/>
          </w:tcPr>
          <w:p>
            <w:pPr>
              <w:jc w:val="center"/>
              <w:rPr>
                <w:rFonts w:ascii="仿宋_GB2312" w:eastAsia="仿宋_GB2312"/>
                <w:sz w:val="24"/>
              </w:rPr>
            </w:pPr>
            <w:r>
              <w:rPr>
                <w:rFonts w:hint="eastAsia" w:ascii="仿宋_GB2312" w:eastAsia="仿宋_GB2312"/>
                <w:sz w:val="24"/>
              </w:rPr>
              <w:t>教学研究（1</w:t>
            </w:r>
            <w:r>
              <w:rPr>
                <w:rFonts w:ascii="仿宋_GB2312" w:eastAsia="仿宋_GB2312"/>
                <w:sz w:val="24"/>
              </w:rPr>
              <w:t>0</w:t>
            </w:r>
            <w:r>
              <w:rPr>
                <w:rFonts w:hint="eastAsia" w:ascii="仿宋_GB2312" w:eastAsia="仿宋_GB2312"/>
                <w:sz w:val="24"/>
              </w:rPr>
              <w:t>分）</w:t>
            </w:r>
          </w:p>
        </w:tc>
        <w:tc>
          <w:tcPr>
            <w:tcW w:w="531" w:type="pct"/>
            <w:vAlign w:val="center"/>
          </w:tcPr>
          <w:p>
            <w:pPr>
              <w:jc w:val="center"/>
              <w:rPr>
                <w:rFonts w:ascii="仿宋_GB2312" w:eastAsia="仿宋_GB2312"/>
                <w:sz w:val="24"/>
              </w:rPr>
            </w:pPr>
            <w:r>
              <w:rPr>
                <w:rFonts w:hint="eastAsia" w:ascii="仿宋_GB2312" w:eastAsia="仿宋_GB2312"/>
                <w:sz w:val="24"/>
              </w:rPr>
              <w:t>教研项目</w:t>
            </w:r>
          </w:p>
        </w:tc>
        <w:tc>
          <w:tcPr>
            <w:tcW w:w="268" w:type="pct"/>
            <w:vAlign w:val="center"/>
          </w:tcPr>
          <w:p>
            <w:pPr>
              <w:jc w:val="center"/>
              <w:rPr>
                <w:rFonts w:ascii="仿宋_GB2312" w:eastAsia="仿宋_GB2312"/>
                <w:sz w:val="24"/>
              </w:rPr>
            </w:pPr>
            <w:r>
              <w:rPr>
                <w:rFonts w:hint="eastAsia" w:ascii="仿宋_GB2312" w:eastAsia="仿宋_GB2312"/>
                <w:sz w:val="24"/>
              </w:rPr>
              <w:t>3</w:t>
            </w:r>
          </w:p>
        </w:tc>
        <w:tc>
          <w:tcPr>
            <w:tcW w:w="2088" w:type="pct"/>
            <w:vAlign w:val="center"/>
          </w:tcPr>
          <w:p>
            <w:pPr>
              <w:jc w:val="left"/>
              <w:rPr>
                <w:rFonts w:ascii="仿宋_GB2312" w:eastAsia="仿宋_GB2312"/>
                <w:sz w:val="24"/>
              </w:rPr>
            </w:pPr>
            <w:r>
              <w:rPr>
                <w:rFonts w:hint="eastAsia" w:ascii="仿宋_GB2312" w:eastAsia="仿宋_GB2312"/>
                <w:sz w:val="24"/>
              </w:rPr>
              <w:t>参与各级各类教学研究项目</w:t>
            </w:r>
          </w:p>
        </w:tc>
        <w:tc>
          <w:tcPr>
            <w:tcW w:w="1270" w:type="pct"/>
            <w:vAlign w:val="center"/>
          </w:tcPr>
          <w:p>
            <w:pPr>
              <w:jc w:val="left"/>
              <w:rPr>
                <w:rFonts w:ascii="仿宋_GB2312" w:eastAsia="仿宋_GB2312"/>
                <w:sz w:val="24"/>
              </w:rPr>
            </w:pPr>
            <w:r>
              <w:rPr>
                <w:rFonts w:hint="eastAsia" w:ascii="仿宋_GB2312" w:eastAsia="仿宋_GB2312"/>
                <w:sz w:val="24"/>
              </w:rPr>
              <w:t>立项证明</w:t>
            </w:r>
          </w:p>
        </w:tc>
        <w:tc>
          <w:tcPr>
            <w:tcW w:w="375" w:type="pct"/>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468" w:type="pct"/>
            <w:vMerge w:val="continue"/>
            <w:vAlign w:val="center"/>
          </w:tcPr>
          <w:p>
            <w:pPr>
              <w:jc w:val="center"/>
              <w:rPr>
                <w:rFonts w:ascii="仿宋_GB2312" w:eastAsia="仿宋_GB2312"/>
                <w:sz w:val="24"/>
              </w:rPr>
            </w:pPr>
          </w:p>
        </w:tc>
        <w:tc>
          <w:tcPr>
            <w:tcW w:w="531" w:type="pct"/>
            <w:vAlign w:val="center"/>
          </w:tcPr>
          <w:p>
            <w:pPr>
              <w:jc w:val="center"/>
              <w:rPr>
                <w:rFonts w:ascii="仿宋_GB2312" w:eastAsia="仿宋_GB2312"/>
                <w:sz w:val="24"/>
              </w:rPr>
            </w:pPr>
            <w:r>
              <w:rPr>
                <w:rFonts w:hint="eastAsia" w:ascii="仿宋_GB2312" w:eastAsia="仿宋_GB2312"/>
                <w:sz w:val="24"/>
              </w:rPr>
              <w:t>教学论文</w:t>
            </w:r>
          </w:p>
        </w:tc>
        <w:tc>
          <w:tcPr>
            <w:tcW w:w="268" w:type="pct"/>
            <w:vAlign w:val="center"/>
          </w:tcPr>
          <w:p>
            <w:pPr>
              <w:jc w:val="center"/>
              <w:rPr>
                <w:rFonts w:ascii="仿宋_GB2312" w:eastAsia="仿宋_GB2312"/>
                <w:sz w:val="24"/>
              </w:rPr>
            </w:pPr>
            <w:r>
              <w:rPr>
                <w:rFonts w:hint="eastAsia" w:ascii="仿宋_GB2312" w:eastAsia="仿宋_GB2312"/>
                <w:sz w:val="24"/>
              </w:rPr>
              <w:t>4</w:t>
            </w:r>
          </w:p>
        </w:tc>
        <w:tc>
          <w:tcPr>
            <w:tcW w:w="2088" w:type="pct"/>
            <w:vAlign w:val="center"/>
          </w:tcPr>
          <w:p>
            <w:pPr>
              <w:jc w:val="left"/>
              <w:rPr>
                <w:rFonts w:ascii="仿宋_GB2312" w:eastAsia="仿宋_GB2312"/>
                <w:sz w:val="24"/>
              </w:rPr>
            </w:pPr>
            <w:r>
              <w:rPr>
                <w:rFonts w:hint="eastAsia" w:ascii="仿宋_GB2312" w:eastAsia="仿宋_GB2312"/>
                <w:sz w:val="24"/>
              </w:rPr>
              <w:t>发表教学相关论文不低于1篇</w:t>
            </w:r>
          </w:p>
        </w:tc>
        <w:tc>
          <w:tcPr>
            <w:tcW w:w="1270" w:type="pct"/>
            <w:vAlign w:val="center"/>
          </w:tcPr>
          <w:p>
            <w:pPr>
              <w:jc w:val="left"/>
              <w:rPr>
                <w:rFonts w:ascii="仿宋_GB2312" w:eastAsia="仿宋_GB2312"/>
                <w:sz w:val="24"/>
              </w:rPr>
            </w:pPr>
            <w:r>
              <w:rPr>
                <w:rFonts w:hint="eastAsia" w:ascii="仿宋_GB2312" w:eastAsia="仿宋_GB2312"/>
                <w:sz w:val="24"/>
              </w:rPr>
              <w:t>论文复印件（含封面、目录）</w:t>
            </w:r>
          </w:p>
        </w:tc>
        <w:tc>
          <w:tcPr>
            <w:tcW w:w="375" w:type="pct"/>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68" w:type="pct"/>
            <w:vMerge w:val="continue"/>
            <w:vAlign w:val="center"/>
          </w:tcPr>
          <w:p>
            <w:pPr>
              <w:jc w:val="center"/>
              <w:rPr>
                <w:rFonts w:ascii="仿宋_GB2312" w:eastAsia="仿宋_GB2312"/>
                <w:sz w:val="24"/>
              </w:rPr>
            </w:pPr>
          </w:p>
        </w:tc>
        <w:tc>
          <w:tcPr>
            <w:tcW w:w="531" w:type="pct"/>
            <w:vAlign w:val="center"/>
          </w:tcPr>
          <w:p>
            <w:pPr>
              <w:jc w:val="center"/>
              <w:rPr>
                <w:rFonts w:ascii="仿宋_GB2312" w:eastAsia="仿宋_GB2312"/>
                <w:sz w:val="24"/>
              </w:rPr>
            </w:pPr>
            <w:r>
              <w:rPr>
                <w:rFonts w:hint="eastAsia" w:ascii="仿宋_GB2312" w:eastAsia="仿宋_GB2312"/>
                <w:sz w:val="24"/>
              </w:rPr>
              <w:t>成果案例</w:t>
            </w:r>
          </w:p>
        </w:tc>
        <w:tc>
          <w:tcPr>
            <w:tcW w:w="268" w:type="pct"/>
            <w:vAlign w:val="center"/>
          </w:tcPr>
          <w:p>
            <w:pPr>
              <w:jc w:val="center"/>
              <w:rPr>
                <w:rFonts w:ascii="仿宋_GB2312" w:eastAsia="仿宋_GB2312"/>
                <w:sz w:val="24"/>
              </w:rPr>
            </w:pPr>
            <w:r>
              <w:rPr>
                <w:rFonts w:hint="eastAsia" w:ascii="仿宋_GB2312" w:eastAsia="仿宋_GB2312"/>
                <w:sz w:val="24"/>
              </w:rPr>
              <w:t>3</w:t>
            </w:r>
          </w:p>
        </w:tc>
        <w:tc>
          <w:tcPr>
            <w:tcW w:w="2088" w:type="pct"/>
            <w:vAlign w:val="center"/>
          </w:tcPr>
          <w:p>
            <w:pPr>
              <w:jc w:val="left"/>
              <w:rPr>
                <w:rFonts w:ascii="仿宋_GB2312" w:eastAsia="仿宋_GB2312"/>
                <w:sz w:val="24"/>
              </w:rPr>
            </w:pPr>
            <w:r>
              <w:rPr>
                <w:rFonts w:hint="eastAsia" w:ascii="仿宋_GB2312" w:eastAsia="仿宋_GB2312"/>
                <w:sz w:val="24"/>
              </w:rPr>
              <w:t>推行教学改革，并取得成效</w:t>
            </w:r>
          </w:p>
        </w:tc>
        <w:tc>
          <w:tcPr>
            <w:tcW w:w="1270" w:type="pct"/>
            <w:vAlign w:val="center"/>
          </w:tcPr>
          <w:p>
            <w:pPr>
              <w:jc w:val="left"/>
              <w:rPr>
                <w:rFonts w:ascii="仿宋_GB2312" w:eastAsia="仿宋_GB2312"/>
                <w:sz w:val="24"/>
              </w:rPr>
            </w:pPr>
            <w:r>
              <w:rPr>
                <w:rFonts w:hint="eastAsia" w:ascii="仿宋_GB2312" w:eastAsia="仿宋_GB2312"/>
                <w:sz w:val="24"/>
              </w:rPr>
              <w:t>总结报告</w:t>
            </w:r>
          </w:p>
        </w:tc>
        <w:tc>
          <w:tcPr>
            <w:tcW w:w="375" w:type="pct"/>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68" w:type="pct"/>
            <w:vMerge w:val="restart"/>
            <w:vAlign w:val="center"/>
          </w:tcPr>
          <w:p>
            <w:pPr>
              <w:jc w:val="center"/>
              <w:rPr>
                <w:rFonts w:ascii="仿宋_GB2312" w:eastAsia="仿宋_GB2312"/>
                <w:sz w:val="24"/>
              </w:rPr>
            </w:pPr>
            <w:r>
              <w:rPr>
                <w:rFonts w:hint="eastAsia" w:ascii="仿宋_GB2312" w:eastAsia="仿宋_GB2312"/>
                <w:sz w:val="24"/>
              </w:rPr>
              <w:t>学业指导</w:t>
            </w:r>
          </w:p>
          <w:p>
            <w:pPr>
              <w:jc w:val="center"/>
              <w:rPr>
                <w:rFonts w:ascii="仿宋_GB2312" w:eastAsia="仿宋_GB2312"/>
                <w:sz w:val="24"/>
              </w:rPr>
            </w:pPr>
            <w:r>
              <w:rPr>
                <w:rFonts w:hint="eastAsia" w:ascii="仿宋_GB2312" w:eastAsia="仿宋_GB2312"/>
                <w:sz w:val="24"/>
              </w:rPr>
              <w:t>（</w:t>
            </w:r>
            <w:r>
              <w:rPr>
                <w:rFonts w:ascii="仿宋_GB2312" w:eastAsia="仿宋_GB2312"/>
                <w:sz w:val="24"/>
              </w:rPr>
              <w:t>5</w:t>
            </w:r>
            <w:r>
              <w:rPr>
                <w:rFonts w:hint="eastAsia" w:ascii="仿宋_GB2312" w:eastAsia="仿宋_GB2312"/>
                <w:sz w:val="24"/>
              </w:rPr>
              <w:t>分）</w:t>
            </w:r>
          </w:p>
        </w:tc>
        <w:tc>
          <w:tcPr>
            <w:tcW w:w="531" w:type="pct"/>
            <w:vAlign w:val="center"/>
          </w:tcPr>
          <w:p>
            <w:pPr>
              <w:jc w:val="center"/>
              <w:rPr>
                <w:rFonts w:ascii="仿宋_GB2312" w:eastAsia="仿宋_GB2312"/>
                <w:sz w:val="24"/>
              </w:rPr>
            </w:pPr>
            <w:r>
              <w:rPr>
                <w:rFonts w:hint="eastAsia" w:ascii="仿宋_GB2312" w:eastAsia="仿宋_GB2312"/>
                <w:sz w:val="24"/>
              </w:rPr>
              <w:t>学生指导</w:t>
            </w:r>
          </w:p>
        </w:tc>
        <w:tc>
          <w:tcPr>
            <w:tcW w:w="268" w:type="pct"/>
            <w:vAlign w:val="center"/>
          </w:tcPr>
          <w:p>
            <w:pPr>
              <w:jc w:val="center"/>
              <w:rPr>
                <w:rFonts w:ascii="仿宋_GB2312" w:eastAsia="仿宋_GB2312"/>
                <w:sz w:val="24"/>
              </w:rPr>
            </w:pPr>
            <w:r>
              <w:rPr>
                <w:rFonts w:hint="eastAsia" w:ascii="仿宋_GB2312" w:eastAsia="仿宋_GB2312"/>
                <w:sz w:val="24"/>
              </w:rPr>
              <w:t>3</w:t>
            </w:r>
          </w:p>
        </w:tc>
        <w:tc>
          <w:tcPr>
            <w:tcW w:w="2088" w:type="pct"/>
            <w:vAlign w:val="center"/>
          </w:tcPr>
          <w:p>
            <w:pPr>
              <w:jc w:val="left"/>
              <w:rPr>
                <w:rFonts w:ascii="仿宋_GB2312" w:eastAsia="仿宋_GB2312"/>
                <w:sz w:val="24"/>
              </w:rPr>
            </w:pPr>
            <w:r>
              <w:rPr>
                <w:rFonts w:hint="eastAsia" w:ascii="仿宋_GB2312" w:eastAsia="仿宋_GB2312"/>
                <w:sz w:val="24"/>
              </w:rPr>
              <w:t>本教研室教师担任本科生跟师制导师情况</w:t>
            </w:r>
          </w:p>
        </w:tc>
        <w:tc>
          <w:tcPr>
            <w:tcW w:w="1270" w:type="pct"/>
            <w:vAlign w:val="center"/>
          </w:tcPr>
          <w:p>
            <w:pPr>
              <w:jc w:val="left"/>
              <w:rPr>
                <w:rFonts w:ascii="仿宋_GB2312" w:eastAsia="仿宋_GB2312"/>
                <w:sz w:val="24"/>
              </w:rPr>
            </w:pPr>
            <w:r>
              <w:rPr>
                <w:rFonts w:hint="eastAsia" w:ascii="仿宋_GB2312" w:eastAsia="仿宋_GB2312"/>
                <w:sz w:val="24"/>
              </w:rPr>
              <w:t>本科生导师制执行相关佐证材料</w:t>
            </w:r>
          </w:p>
        </w:tc>
        <w:tc>
          <w:tcPr>
            <w:tcW w:w="375" w:type="pct"/>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68" w:type="pct"/>
            <w:vMerge w:val="continue"/>
            <w:vAlign w:val="center"/>
          </w:tcPr>
          <w:p>
            <w:pPr>
              <w:jc w:val="center"/>
              <w:rPr>
                <w:rFonts w:ascii="仿宋_GB2312" w:eastAsia="仿宋_GB2312"/>
                <w:sz w:val="24"/>
              </w:rPr>
            </w:pPr>
          </w:p>
        </w:tc>
        <w:tc>
          <w:tcPr>
            <w:tcW w:w="531" w:type="pct"/>
            <w:vAlign w:val="center"/>
          </w:tcPr>
          <w:p>
            <w:pPr>
              <w:jc w:val="center"/>
              <w:rPr>
                <w:rFonts w:ascii="仿宋_GB2312" w:eastAsia="仿宋_GB2312"/>
                <w:sz w:val="24"/>
              </w:rPr>
            </w:pPr>
            <w:r>
              <w:rPr>
                <w:rFonts w:hint="eastAsia" w:ascii="仿宋_GB2312" w:eastAsia="仿宋_GB2312"/>
                <w:sz w:val="24"/>
              </w:rPr>
              <w:t>竞赛双创</w:t>
            </w:r>
          </w:p>
        </w:tc>
        <w:tc>
          <w:tcPr>
            <w:tcW w:w="268" w:type="pct"/>
            <w:vAlign w:val="center"/>
          </w:tcPr>
          <w:p>
            <w:pPr>
              <w:jc w:val="center"/>
              <w:rPr>
                <w:rFonts w:ascii="仿宋_GB2312" w:eastAsia="仿宋_GB2312"/>
                <w:sz w:val="24"/>
              </w:rPr>
            </w:pPr>
            <w:r>
              <w:rPr>
                <w:rFonts w:hint="eastAsia" w:ascii="仿宋_GB2312" w:eastAsia="仿宋_GB2312"/>
                <w:sz w:val="24"/>
              </w:rPr>
              <w:t>1</w:t>
            </w:r>
          </w:p>
        </w:tc>
        <w:tc>
          <w:tcPr>
            <w:tcW w:w="2088" w:type="pct"/>
            <w:vAlign w:val="center"/>
          </w:tcPr>
          <w:p>
            <w:pPr>
              <w:jc w:val="left"/>
              <w:rPr>
                <w:rFonts w:ascii="仿宋_GB2312" w:eastAsia="仿宋_GB2312"/>
                <w:sz w:val="24"/>
              </w:rPr>
            </w:pPr>
            <w:r>
              <w:rPr>
                <w:rFonts w:hint="eastAsia" w:ascii="仿宋_GB2312" w:eastAsia="仿宋_GB2312"/>
                <w:sz w:val="24"/>
              </w:rPr>
              <w:t>本教研室教师指导学生参加学生竞赛、创新创业等工作的情况</w:t>
            </w:r>
          </w:p>
        </w:tc>
        <w:tc>
          <w:tcPr>
            <w:tcW w:w="1270" w:type="pct"/>
            <w:vAlign w:val="center"/>
          </w:tcPr>
          <w:p>
            <w:pPr>
              <w:jc w:val="left"/>
              <w:rPr>
                <w:rFonts w:ascii="仿宋_GB2312" w:eastAsia="仿宋_GB2312"/>
                <w:sz w:val="24"/>
              </w:rPr>
            </w:pPr>
            <w:r>
              <w:rPr>
                <w:rFonts w:hint="eastAsia" w:ascii="仿宋_GB2312" w:eastAsia="仿宋_GB2312"/>
                <w:sz w:val="24"/>
              </w:rPr>
              <w:t>相关证明材料</w:t>
            </w:r>
          </w:p>
        </w:tc>
        <w:tc>
          <w:tcPr>
            <w:tcW w:w="375" w:type="pct"/>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68" w:type="pct"/>
            <w:vMerge w:val="continue"/>
            <w:vAlign w:val="center"/>
          </w:tcPr>
          <w:p>
            <w:pPr>
              <w:jc w:val="center"/>
              <w:rPr>
                <w:rFonts w:ascii="仿宋_GB2312" w:eastAsia="仿宋_GB2312"/>
                <w:sz w:val="24"/>
              </w:rPr>
            </w:pPr>
          </w:p>
        </w:tc>
        <w:tc>
          <w:tcPr>
            <w:tcW w:w="531" w:type="pct"/>
            <w:vAlign w:val="center"/>
          </w:tcPr>
          <w:p>
            <w:pPr>
              <w:jc w:val="center"/>
              <w:rPr>
                <w:rFonts w:ascii="仿宋_GB2312" w:eastAsia="仿宋_GB2312"/>
                <w:sz w:val="24"/>
              </w:rPr>
            </w:pPr>
            <w:r>
              <w:rPr>
                <w:rFonts w:hint="eastAsia" w:ascii="仿宋_GB2312" w:eastAsia="仿宋_GB2312"/>
                <w:sz w:val="24"/>
              </w:rPr>
              <w:t>第二课堂</w:t>
            </w:r>
          </w:p>
        </w:tc>
        <w:tc>
          <w:tcPr>
            <w:tcW w:w="268" w:type="pct"/>
            <w:vAlign w:val="center"/>
          </w:tcPr>
          <w:p>
            <w:pPr>
              <w:jc w:val="center"/>
              <w:rPr>
                <w:rFonts w:ascii="仿宋_GB2312" w:eastAsia="仿宋_GB2312"/>
                <w:sz w:val="24"/>
              </w:rPr>
            </w:pPr>
            <w:r>
              <w:rPr>
                <w:rFonts w:hint="eastAsia" w:ascii="仿宋_GB2312" w:eastAsia="仿宋_GB2312"/>
                <w:sz w:val="24"/>
              </w:rPr>
              <w:t>1</w:t>
            </w:r>
          </w:p>
        </w:tc>
        <w:tc>
          <w:tcPr>
            <w:tcW w:w="2088" w:type="pct"/>
            <w:vAlign w:val="center"/>
          </w:tcPr>
          <w:p>
            <w:pPr>
              <w:jc w:val="left"/>
              <w:rPr>
                <w:rFonts w:ascii="仿宋_GB2312" w:eastAsia="仿宋_GB2312"/>
                <w:sz w:val="24"/>
              </w:rPr>
            </w:pPr>
            <w:r>
              <w:rPr>
                <w:rFonts w:hint="eastAsia" w:ascii="仿宋_GB2312" w:eastAsia="仿宋_GB2312"/>
                <w:sz w:val="24"/>
              </w:rPr>
              <w:t>本教研室教师组织开展与专业相关的学生劳动教育、素质拓展、社会实践等的情况</w:t>
            </w:r>
          </w:p>
        </w:tc>
        <w:tc>
          <w:tcPr>
            <w:tcW w:w="1270" w:type="pct"/>
            <w:vAlign w:val="center"/>
          </w:tcPr>
          <w:p>
            <w:pPr>
              <w:jc w:val="left"/>
              <w:rPr>
                <w:rFonts w:ascii="仿宋_GB2312" w:eastAsia="仿宋_GB2312"/>
                <w:sz w:val="24"/>
              </w:rPr>
            </w:pPr>
            <w:r>
              <w:rPr>
                <w:rFonts w:hint="eastAsia" w:ascii="仿宋_GB2312" w:eastAsia="仿宋_GB2312"/>
                <w:sz w:val="24"/>
              </w:rPr>
              <w:t>相关证明材料</w:t>
            </w:r>
          </w:p>
        </w:tc>
        <w:tc>
          <w:tcPr>
            <w:tcW w:w="375" w:type="pct"/>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468" w:type="pct"/>
            <w:vAlign w:val="center"/>
          </w:tcPr>
          <w:p>
            <w:pPr>
              <w:jc w:val="center"/>
              <w:rPr>
                <w:rFonts w:ascii="仿宋_GB2312" w:eastAsia="仿宋_GB2312"/>
                <w:sz w:val="24"/>
              </w:rPr>
            </w:pPr>
            <w:r>
              <w:rPr>
                <w:rFonts w:hint="eastAsia" w:ascii="仿宋_GB2312" w:eastAsia="仿宋_GB2312"/>
                <w:sz w:val="24"/>
              </w:rPr>
              <w:t>亮点特色</w:t>
            </w:r>
          </w:p>
          <w:p>
            <w:pPr>
              <w:jc w:val="center"/>
              <w:rPr>
                <w:rFonts w:ascii="仿宋_GB2312" w:eastAsia="仿宋_GB2312"/>
                <w:sz w:val="24"/>
              </w:rPr>
            </w:pPr>
            <w:r>
              <w:rPr>
                <w:rFonts w:hint="eastAsia" w:ascii="仿宋_GB2312" w:eastAsia="仿宋_GB2312"/>
                <w:sz w:val="24"/>
              </w:rPr>
              <w:t>（5分）</w:t>
            </w:r>
          </w:p>
        </w:tc>
        <w:tc>
          <w:tcPr>
            <w:tcW w:w="531" w:type="pct"/>
            <w:vAlign w:val="center"/>
          </w:tcPr>
          <w:p>
            <w:pPr>
              <w:jc w:val="center"/>
              <w:rPr>
                <w:rFonts w:ascii="仿宋_GB2312" w:eastAsia="仿宋_GB2312"/>
                <w:sz w:val="24"/>
              </w:rPr>
            </w:pPr>
            <w:r>
              <w:rPr>
                <w:rFonts w:hint="eastAsia" w:ascii="仿宋_GB2312" w:eastAsia="仿宋_GB2312"/>
                <w:sz w:val="24"/>
              </w:rPr>
              <w:t>亮点特色</w:t>
            </w:r>
          </w:p>
        </w:tc>
        <w:tc>
          <w:tcPr>
            <w:tcW w:w="268" w:type="pct"/>
            <w:vAlign w:val="center"/>
          </w:tcPr>
          <w:p>
            <w:pPr>
              <w:jc w:val="center"/>
              <w:rPr>
                <w:rFonts w:ascii="仿宋_GB2312" w:eastAsia="仿宋_GB2312"/>
                <w:sz w:val="24"/>
              </w:rPr>
            </w:pPr>
            <w:r>
              <w:rPr>
                <w:rFonts w:hint="eastAsia" w:ascii="仿宋_GB2312" w:eastAsia="仿宋_GB2312"/>
                <w:sz w:val="24"/>
              </w:rPr>
              <w:t>5</w:t>
            </w:r>
          </w:p>
        </w:tc>
        <w:tc>
          <w:tcPr>
            <w:tcW w:w="2088" w:type="pct"/>
            <w:vAlign w:val="center"/>
          </w:tcPr>
          <w:p>
            <w:pPr>
              <w:jc w:val="left"/>
              <w:rPr>
                <w:rFonts w:ascii="仿宋_GB2312" w:eastAsia="仿宋_GB2312"/>
                <w:sz w:val="24"/>
              </w:rPr>
            </w:pPr>
            <w:r>
              <w:rPr>
                <w:rFonts w:hint="eastAsia" w:ascii="仿宋_GB2312" w:eastAsia="仿宋_GB2312"/>
                <w:sz w:val="24"/>
              </w:rPr>
              <w:t>与教学有关的亮点、特色、举措</w:t>
            </w:r>
          </w:p>
        </w:tc>
        <w:tc>
          <w:tcPr>
            <w:tcW w:w="1270" w:type="pct"/>
            <w:vAlign w:val="center"/>
          </w:tcPr>
          <w:p>
            <w:pPr>
              <w:jc w:val="left"/>
              <w:rPr>
                <w:rFonts w:ascii="仿宋_GB2312" w:eastAsia="仿宋_GB2312"/>
                <w:sz w:val="24"/>
              </w:rPr>
            </w:pPr>
            <w:r>
              <w:rPr>
                <w:rFonts w:hint="eastAsia" w:ascii="仿宋_GB2312" w:eastAsia="仿宋_GB2312"/>
                <w:sz w:val="24"/>
              </w:rPr>
              <w:t>文字总结</w:t>
            </w:r>
          </w:p>
        </w:tc>
        <w:tc>
          <w:tcPr>
            <w:tcW w:w="375" w:type="pct"/>
            <w:vAlign w:val="center"/>
          </w:tcPr>
          <w:p>
            <w:pPr>
              <w:jc w:val="center"/>
              <w:rPr>
                <w:rFonts w:ascii="仿宋_GB2312" w:eastAsia="仿宋_GB2312"/>
                <w:sz w:val="24"/>
              </w:rPr>
            </w:pPr>
          </w:p>
        </w:tc>
      </w:tr>
    </w:tbl>
    <w:p>
      <w:pPr>
        <w:rPr>
          <w:rFonts w:ascii="楷体" w:hAnsi="楷体" w:eastAsia="楷体"/>
          <w:sz w:val="24"/>
        </w:rPr>
      </w:pPr>
      <w:r>
        <w:rPr>
          <w:rFonts w:hint="eastAsia" w:ascii="楷体" w:hAnsi="楷体" w:eastAsia="楷体"/>
          <w:sz w:val="24"/>
        </w:rPr>
        <w:t>注：</w:t>
      </w:r>
    </w:p>
    <w:p>
      <w:pPr>
        <w:rPr>
          <w:rFonts w:ascii="楷体" w:hAnsi="楷体" w:eastAsia="楷体"/>
          <w:sz w:val="24"/>
        </w:rPr>
      </w:pPr>
      <w:r>
        <w:rPr>
          <w:rFonts w:hint="eastAsia" w:ascii="楷体" w:hAnsi="楷体" w:eastAsia="楷体"/>
          <w:sz w:val="24"/>
        </w:rPr>
        <w:t>1</w:t>
      </w:r>
      <w:r>
        <w:rPr>
          <w:rFonts w:ascii="楷体" w:hAnsi="楷体" w:eastAsia="楷体"/>
          <w:sz w:val="24"/>
        </w:rPr>
        <w:t>.</w:t>
      </w:r>
      <w:r>
        <w:rPr>
          <w:rFonts w:hint="eastAsia" w:ascii="楷体" w:hAnsi="楷体" w:eastAsia="楷体"/>
          <w:sz w:val="24"/>
        </w:rPr>
        <w:t>如无特别说明，以上评价内容自2</w:t>
      </w:r>
      <w:r>
        <w:rPr>
          <w:rFonts w:ascii="楷体" w:hAnsi="楷体" w:eastAsia="楷体"/>
          <w:sz w:val="24"/>
        </w:rPr>
        <w:t>020</w:t>
      </w:r>
      <w:r>
        <w:rPr>
          <w:rFonts w:hint="eastAsia" w:ascii="楷体" w:hAnsi="楷体" w:eastAsia="楷体"/>
          <w:sz w:val="24"/>
        </w:rPr>
        <w:t>年（含）起统计；</w:t>
      </w:r>
    </w:p>
    <w:p>
      <w:pPr>
        <w:rPr>
          <w:rFonts w:ascii="楷体" w:hAnsi="楷体" w:eastAsia="楷体"/>
          <w:sz w:val="24"/>
        </w:rPr>
      </w:pPr>
      <w:r>
        <w:rPr>
          <w:rFonts w:hint="eastAsia" w:ascii="楷体" w:hAnsi="楷体" w:eastAsia="楷体"/>
          <w:sz w:val="24"/>
        </w:rPr>
        <w:t>2</w:t>
      </w:r>
      <w:r>
        <w:rPr>
          <w:rFonts w:ascii="楷体" w:hAnsi="楷体" w:eastAsia="楷体"/>
          <w:sz w:val="24"/>
        </w:rPr>
        <w:t>.</w:t>
      </w:r>
      <w:r>
        <w:rPr>
          <w:rFonts w:hint="eastAsia" w:ascii="楷体" w:hAnsi="楷体" w:eastAsia="楷体"/>
          <w:sz w:val="24"/>
        </w:rPr>
        <w:t>如该教研室在2</w:t>
      </w:r>
      <w:r>
        <w:rPr>
          <w:rFonts w:ascii="楷体" w:hAnsi="楷体" w:eastAsia="楷体"/>
          <w:sz w:val="24"/>
        </w:rPr>
        <w:t>016</w:t>
      </w:r>
      <w:r>
        <w:rPr>
          <w:rFonts w:hint="eastAsia" w:ascii="楷体" w:hAnsi="楷体" w:eastAsia="楷体"/>
          <w:sz w:val="24"/>
        </w:rPr>
        <w:t>年以来发生过教学事故及与师德相关的负面事件，“立德树人”一项不得分。</w:t>
      </w:r>
    </w:p>
    <w:p>
      <w:pPr>
        <w:widowControl/>
        <w:jc w:val="left"/>
        <w:rPr>
          <w:rFonts w:ascii="仿宋_GB2312" w:hAnsi="Times New Roman" w:eastAsia="仿宋_GB2312" w:cs="Times New Roman"/>
          <w:sz w:val="32"/>
          <w:szCs w:val="32"/>
        </w:rPr>
      </w:pPr>
      <w:r>
        <w:rPr>
          <w:rFonts w:ascii="仿宋_GB2312" w:hAnsi="Times New Roman" w:eastAsia="仿宋_GB2312" w:cs="Times New Roman"/>
          <w:sz w:val="32"/>
          <w:szCs w:val="32"/>
        </w:rPr>
        <w:br w:type="page"/>
      </w:r>
      <w:r>
        <w:rPr>
          <w:rFonts w:hint="eastAsia" w:ascii="仿宋_GB2312" w:hAnsi="Times New Roman" w:eastAsia="仿宋_GB2312" w:cs="Times New Roman"/>
          <w:sz w:val="32"/>
          <w:szCs w:val="32"/>
        </w:rPr>
        <w:t>附件4：</w:t>
      </w:r>
    </w:p>
    <w:p>
      <w:pPr>
        <w:jc w:val="center"/>
        <w:rPr>
          <w:rFonts w:ascii="黑体" w:hAnsi="黑体" w:eastAsia="黑体" w:cs="黑体"/>
          <w:b/>
          <w:sz w:val="32"/>
          <w:szCs w:val="32"/>
        </w:rPr>
      </w:pPr>
      <w:r>
        <w:rPr>
          <w:rFonts w:hint="eastAsia" w:ascii="黑体" w:hAnsi="黑体" w:eastAsia="黑体" w:cs="黑体"/>
          <w:b/>
          <w:sz w:val="32"/>
          <w:szCs w:val="32"/>
        </w:rPr>
        <w:t>南京中医药大学医学类专业床边教学教研室考核评估汇总表</w:t>
      </w:r>
    </w:p>
    <w:p>
      <w:pPr>
        <w:jc w:val="left"/>
        <w:rPr>
          <w:rFonts w:ascii="黑体" w:hAnsi="黑体" w:eastAsia="黑体" w:cs="黑体"/>
          <w:sz w:val="28"/>
          <w:szCs w:val="28"/>
        </w:rPr>
      </w:pPr>
      <w:r>
        <w:rPr>
          <w:rFonts w:hint="eastAsia" w:ascii="仿宋_GB2312" w:eastAsia="仿宋_GB2312"/>
          <w:sz w:val="28"/>
          <w:szCs w:val="28"/>
        </w:rPr>
        <w:t>医院名称（盖章）：</w:t>
      </w:r>
      <w:r>
        <w:rPr>
          <w:rFonts w:hint="eastAsia" w:ascii="仿宋_GB2312" w:eastAsia="仿宋_GB2312"/>
          <w:sz w:val="28"/>
          <w:szCs w:val="28"/>
          <w:u w:val="single"/>
        </w:rPr>
        <w:t xml:space="preserve">  </w:t>
      </w:r>
      <w:r>
        <w:rPr>
          <w:rFonts w:ascii="仿宋_GB2312" w:eastAsia="仿宋_GB2312"/>
          <w:sz w:val="28"/>
          <w:szCs w:val="28"/>
          <w:u w:val="single"/>
        </w:rPr>
        <w:t xml:space="preserve">                          </w:t>
      </w:r>
      <w:r>
        <w:rPr>
          <w:rFonts w:ascii="仿宋_GB2312" w:eastAsia="仿宋_GB2312"/>
          <w:sz w:val="28"/>
          <w:szCs w:val="28"/>
        </w:rPr>
        <w:t xml:space="preserve">                  </w:t>
      </w:r>
      <w:r>
        <w:rPr>
          <w:rFonts w:hint="eastAsia" w:ascii="黑体" w:hAnsi="黑体" w:eastAsia="黑体" w:cs="黑体"/>
          <w:sz w:val="28"/>
          <w:szCs w:val="28"/>
        </w:rPr>
        <w:t xml:space="preserve">             </w:t>
      </w:r>
      <w:r>
        <w:rPr>
          <w:rFonts w:hint="eastAsia" w:ascii="黑体" w:hAnsi="黑体" w:eastAsia="黑体" w:cs="黑体"/>
          <w:sz w:val="28"/>
          <w:szCs w:val="28"/>
          <w:u w:val="single"/>
        </w:rPr>
        <w:t xml:space="preserve">  </w:t>
      </w:r>
      <w:r>
        <w:rPr>
          <w:rFonts w:hint="eastAsia" w:ascii="仿宋_GB2312" w:eastAsia="仿宋_GB2312"/>
          <w:sz w:val="28"/>
          <w:szCs w:val="28"/>
          <w:u w:val="single"/>
        </w:rPr>
        <w:t xml:space="preserve">       </w:t>
      </w:r>
      <w:r>
        <w:rPr>
          <w:rFonts w:hint="eastAsia" w:ascii="仿宋_GB2312" w:eastAsia="仿宋_GB2312"/>
          <w:sz w:val="28"/>
          <w:szCs w:val="28"/>
        </w:rPr>
        <w:t>年</w:t>
      </w:r>
      <w:r>
        <w:rPr>
          <w:rFonts w:hint="eastAsia" w:ascii="仿宋_GB2312" w:eastAsia="仿宋_GB2312"/>
          <w:sz w:val="28"/>
          <w:szCs w:val="28"/>
          <w:u w:val="single"/>
        </w:rPr>
        <w:t xml:space="preserve">     </w:t>
      </w:r>
      <w:r>
        <w:rPr>
          <w:rFonts w:hint="eastAsia" w:ascii="仿宋_GB2312" w:eastAsia="仿宋_GB2312"/>
          <w:sz w:val="28"/>
          <w:szCs w:val="28"/>
        </w:rPr>
        <w:t>月</w:t>
      </w:r>
      <w:r>
        <w:rPr>
          <w:rFonts w:hint="eastAsia" w:ascii="仿宋_GB2312" w:eastAsia="仿宋_GB2312"/>
          <w:sz w:val="28"/>
          <w:szCs w:val="28"/>
          <w:u w:val="single"/>
        </w:rPr>
        <w:t xml:space="preserve">    </w:t>
      </w:r>
      <w:r>
        <w:rPr>
          <w:rFonts w:hint="eastAsia" w:ascii="仿宋_GB2312" w:eastAsia="仿宋_GB2312"/>
          <w:sz w:val="28"/>
          <w:szCs w:val="28"/>
        </w:rPr>
        <w:t>日</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3"/>
        <w:gridCol w:w="2869"/>
        <w:gridCol w:w="2033"/>
        <w:gridCol w:w="2047"/>
        <w:gridCol w:w="1542"/>
        <w:gridCol w:w="1514"/>
        <w:gridCol w:w="1624"/>
        <w:gridCol w:w="16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exact"/>
        </w:trPr>
        <w:tc>
          <w:tcPr>
            <w:tcW w:w="333" w:type="pct"/>
            <w:vMerge w:val="restart"/>
            <w:shd w:val="clear" w:color="auto" w:fill="auto"/>
            <w:vAlign w:val="center"/>
          </w:tcPr>
          <w:p>
            <w:pPr>
              <w:adjustRightInd w:val="0"/>
              <w:snapToGrid w:val="0"/>
              <w:jc w:val="center"/>
              <w:rPr>
                <w:rFonts w:ascii="仿宋" w:hAnsi="仿宋" w:eastAsia="仿宋" w:cs="仿宋"/>
                <w:b/>
                <w:bCs/>
                <w:sz w:val="28"/>
                <w:szCs w:val="28"/>
              </w:rPr>
            </w:pPr>
            <w:r>
              <w:rPr>
                <w:rFonts w:hint="eastAsia" w:ascii="仿宋" w:hAnsi="仿宋" w:eastAsia="仿宋" w:cs="仿宋"/>
                <w:b/>
                <w:bCs/>
                <w:sz w:val="28"/>
                <w:szCs w:val="28"/>
              </w:rPr>
              <w:t>序号</w:t>
            </w:r>
          </w:p>
        </w:tc>
        <w:tc>
          <w:tcPr>
            <w:tcW w:w="1012" w:type="pct"/>
            <w:vMerge w:val="restart"/>
            <w:shd w:val="clear" w:color="auto" w:fill="auto"/>
            <w:vAlign w:val="center"/>
          </w:tcPr>
          <w:p>
            <w:pPr>
              <w:adjustRightInd w:val="0"/>
              <w:snapToGrid w:val="0"/>
              <w:jc w:val="center"/>
              <w:rPr>
                <w:rFonts w:ascii="仿宋" w:hAnsi="仿宋" w:eastAsia="仿宋" w:cs="仿宋"/>
                <w:b/>
                <w:bCs/>
                <w:sz w:val="28"/>
                <w:szCs w:val="28"/>
              </w:rPr>
            </w:pPr>
            <w:r>
              <w:rPr>
                <w:rFonts w:hint="eastAsia" w:ascii="仿宋" w:hAnsi="仿宋" w:eastAsia="仿宋" w:cs="仿宋"/>
                <w:b/>
                <w:bCs/>
                <w:sz w:val="28"/>
                <w:szCs w:val="28"/>
              </w:rPr>
              <w:t>教研室名称</w:t>
            </w:r>
          </w:p>
        </w:tc>
        <w:tc>
          <w:tcPr>
            <w:tcW w:w="717" w:type="pct"/>
            <w:vMerge w:val="restart"/>
            <w:shd w:val="clear" w:color="auto" w:fill="auto"/>
            <w:vAlign w:val="center"/>
          </w:tcPr>
          <w:p>
            <w:pPr>
              <w:adjustRightInd w:val="0"/>
              <w:snapToGrid w:val="0"/>
              <w:jc w:val="center"/>
              <w:rPr>
                <w:rFonts w:ascii="仿宋" w:hAnsi="仿宋" w:eastAsia="仿宋" w:cs="仿宋"/>
                <w:b/>
                <w:bCs/>
                <w:sz w:val="28"/>
                <w:szCs w:val="28"/>
              </w:rPr>
            </w:pPr>
            <w:r>
              <w:rPr>
                <w:rFonts w:hint="eastAsia" w:ascii="仿宋" w:hAnsi="仿宋" w:eastAsia="仿宋" w:cs="仿宋"/>
                <w:b/>
                <w:bCs/>
                <w:sz w:val="28"/>
                <w:szCs w:val="28"/>
              </w:rPr>
              <w:t>教研室负责人</w:t>
            </w:r>
          </w:p>
        </w:tc>
        <w:tc>
          <w:tcPr>
            <w:tcW w:w="722" w:type="pct"/>
            <w:vMerge w:val="restart"/>
            <w:shd w:val="clear" w:color="auto" w:fill="auto"/>
            <w:vAlign w:val="center"/>
          </w:tcPr>
          <w:p>
            <w:pPr>
              <w:adjustRightInd w:val="0"/>
              <w:snapToGrid w:val="0"/>
              <w:jc w:val="center"/>
              <w:rPr>
                <w:rFonts w:ascii="仿宋" w:hAnsi="仿宋" w:eastAsia="仿宋" w:cs="仿宋"/>
                <w:b/>
                <w:bCs/>
                <w:sz w:val="28"/>
                <w:szCs w:val="28"/>
              </w:rPr>
            </w:pPr>
            <w:r>
              <w:rPr>
                <w:rFonts w:hint="eastAsia" w:ascii="仿宋" w:hAnsi="仿宋" w:eastAsia="仿宋" w:cs="仿宋"/>
                <w:b/>
                <w:bCs/>
                <w:sz w:val="28"/>
                <w:szCs w:val="28"/>
              </w:rPr>
              <w:t>单位考评分值</w:t>
            </w:r>
          </w:p>
        </w:tc>
        <w:tc>
          <w:tcPr>
            <w:tcW w:w="2216" w:type="pct"/>
            <w:gridSpan w:val="4"/>
            <w:shd w:val="clear" w:color="auto" w:fill="auto"/>
            <w:vAlign w:val="center"/>
          </w:tcPr>
          <w:p>
            <w:pPr>
              <w:adjustRightInd w:val="0"/>
              <w:snapToGrid w:val="0"/>
              <w:jc w:val="center"/>
              <w:rPr>
                <w:rFonts w:ascii="仿宋" w:hAnsi="仿宋" w:eastAsia="仿宋" w:cs="仿宋"/>
                <w:b/>
                <w:bCs/>
                <w:sz w:val="28"/>
                <w:szCs w:val="28"/>
              </w:rPr>
            </w:pPr>
            <w:r>
              <w:rPr>
                <w:rFonts w:hint="eastAsia" w:ascii="仿宋" w:hAnsi="仿宋" w:eastAsia="仿宋" w:cs="仿宋"/>
                <w:b/>
                <w:bCs/>
                <w:sz w:val="28"/>
                <w:szCs w:val="28"/>
              </w:rPr>
              <w:t>单位考评等级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exact"/>
        </w:trPr>
        <w:tc>
          <w:tcPr>
            <w:tcW w:w="333" w:type="pct"/>
            <w:vMerge w:val="continue"/>
            <w:shd w:val="clear" w:color="auto" w:fill="auto"/>
            <w:vAlign w:val="center"/>
          </w:tcPr>
          <w:p>
            <w:pPr>
              <w:jc w:val="center"/>
              <w:rPr>
                <w:rFonts w:ascii="仿宋" w:hAnsi="仿宋" w:eastAsia="仿宋" w:cs="仿宋"/>
                <w:b/>
                <w:bCs/>
                <w:sz w:val="28"/>
                <w:szCs w:val="28"/>
              </w:rPr>
            </w:pPr>
          </w:p>
        </w:tc>
        <w:tc>
          <w:tcPr>
            <w:tcW w:w="1012" w:type="pct"/>
            <w:vMerge w:val="continue"/>
            <w:shd w:val="clear" w:color="auto" w:fill="auto"/>
            <w:vAlign w:val="center"/>
          </w:tcPr>
          <w:p>
            <w:pPr>
              <w:jc w:val="center"/>
              <w:rPr>
                <w:rFonts w:ascii="仿宋" w:hAnsi="仿宋" w:eastAsia="仿宋" w:cs="仿宋"/>
                <w:b/>
                <w:bCs/>
                <w:sz w:val="28"/>
                <w:szCs w:val="28"/>
              </w:rPr>
            </w:pPr>
          </w:p>
        </w:tc>
        <w:tc>
          <w:tcPr>
            <w:tcW w:w="717" w:type="pct"/>
            <w:vMerge w:val="continue"/>
            <w:shd w:val="clear" w:color="auto" w:fill="auto"/>
            <w:vAlign w:val="center"/>
          </w:tcPr>
          <w:p>
            <w:pPr>
              <w:jc w:val="center"/>
              <w:rPr>
                <w:rFonts w:ascii="仿宋" w:hAnsi="仿宋" w:eastAsia="仿宋" w:cs="仿宋"/>
                <w:b/>
                <w:bCs/>
                <w:sz w:val="28"/>
                <w:szCs w:val="28"/>
              </w:rPr>
            </w:pPr>
          </w:p>
        </w:tc>
        <w:tc>
          <w:tcPr>
            <w:tcW w:w="722" w:type="pct"/>
            <w:vMerge w:val="continue"/>
            <w:shd w:val="clear" w:color="auto" w:fill="auto"/>
            <w:vAlign w:val="center"/>
          </w:tcPr>
          <w:p>
            <w:pPr>
              <w:jc w:val="center"/>
              <w:rPr>
                <w:rFonts w:ascii="仿宋" w:hAnsi="仿宋" w:eastAsia="仿宋" w:cs="仿宋"/>
                <w:b/>
                <w:bCs/>
                <w:sz w:val="28"/>
                <w:szCs w:val="28"/>
              </w:rPr>
            </w:pPr>
          </w:p>
        </w:tc>
        <w:tc>
          <w:tcPr>
            <w:tcW w:w="544" w:type="pct"/>
            <w:shd w:val="clear" w:color="auto" w:fill="auto"/>
            <w:vAlign w:val="center"/>
          </w:tcPr>
          <w:p>
            <w:pPr>
              <w:jc w:val="center"/>
              <w:rPr>
                <w:rFonts w:ascii="仿宋" w:hAnsi="仿宋" w:eastAsia="仿宋" w:cs="仿宋"/>
                <w:b/>
                <w:bCs/>
                <w:sz w:val="28"/>
                <w:szCs w:val="28"/>
              </w:rPr>
            </w:pPr>
            <w:r>
              <w:rPr>
                <w:rFonts w:hint="eastAsia" w:ascii="仿宋" w:hAnsi="仿宋" w:eastAsia="仿宋" w:cs="仿宋"/>
                <w:b/>
                <w:bCs/>
                <w:sz w:val="28"/>
                <w:szCs w:val="28"/>
              </w:rPr>
              <w:t>优秀</w:t>
            </w:r>
          </w:p>
        </w:tc>
        <w:tc>
          <w:tcPr>
            <w:tcW w:w="534" w:type="pct"/>
            <w:shd w:val="clear" w:color="auto" w:fill="auto"/>
            <w:vAlign w:val="center"/>
          </w:tcPr>
          <w:p>
            <w:pPr>
              <w:jc w:val="center"/>
              <w:rPr>
                <w:rFonts w:ascii="仿宋" w:hAnsi="仿宋" w:eastAsia="仿宋" w:cs="仿宋"/>
                <w:b/>
                <w:bCs/>
                <w:sz w:val="28"/>
                <w:szCs w:val="28"/>
              </w:rPr>
            </w:pPr>
            <w:r>
              <w:rPr>
                <w:rFonts w:hint="eastAsia" w:ascii="仿宋" w:hAnsi="仿宋" w:eastAsia="仿宋" w:cs="仿宋"/>
                <w:b/>
                <w:bCs/>
                <w:sz w:val="28"/>
                <w:szCs w:val="28"/>
              </w:rPr>
              <w:t>良好</w:t>
            </w:r>
          </w:p>
        </w:tc>
        <w:tc>
          <w:tcPr>
            <w:tcW w:w="573" w:type="pct"/>
            <w:shd w:val="clear" w:color="auto" w:fill="auto"/>
            <w:vAlign w:val="center"/>
          </w:tcPr>
          <w:p>
            <w:pPr>
              <w:jc w:val="center"/>
              <w:rPr>
                <w:rFonts w:ascii="仿宋" w:hAnsi="仿宋" w:eastAsia="仿宋" w:cs="仿宋"/>
                <w:b/>
                <w:bCs/>
                <w:sz w:val="28"/>
                <w:szCs w:val="28"/>
              </w:rPr>
            </w:pPr>
            <w:r>
              <w:rPr>
                <w:rFonts w:hint="eastAsia" w:ascii="仿宋" w:hAnsi="仿宋" w:eastAsia="仿宋" w:cs="仿宋"/>
                <w:b/>
                <w:bCs/>
                <w:sz w:val="28"/>
                <w:szCs w:val="28"/>
              </w:rPr>
              <w:t>合格</w:t>
            </w:r>
          </w:p>
        </w:tc>
        <w:tc>
          <w:tcPr>
            <w:tcW w:w="566" w:type="pct"/>
            <w:shd w:val="clear" w:color="auto" w:fill="auto"/>
            <w:vAlign w:val="center"/>
          </w:tcPr>
          <w:p>
            <w:pPr>
              <w:jc w:val="center"/>
              <w:rPr>
                <w:rFonts w:ascii="仿宋" w:hAnsi="仿宋" w:eastAsia="仿宋" w:cs="仿宋"/>
                <w:b/>
                <w:bCs/>
                <w:sz w:val="28"/>
                <w:szCs w:val="28"/>
              </w:rPr>
            </w:pPr>
            <w:r>
              <w:rPr>
                <w:rFonts w:hint="eastAsia" w:ascii="仿宋" w:hAnsi="仿宋" w:eastAsia="仿宋" w:cs="仿宋"/>
                <w:b/>
                <w:bCs/>
                <w:sz w:val="28"/>
                <w:szCs w:val="28"/>
              </w:rPr>
              <w:t>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333" w:type="pct"/>
            <w:shd w:val="clear" w:color="auto" w:fill="auto"/>
            <w:vAlign w:val="center"/>
          </w:tcPr>
          <w:p>
            <w:pPr>
              <w:jc w:val="center"/>
              <w:rPr>
                <w:rFonts w:ascii="方正仿宋_GBK" w:hAnsi="宋体" w:eastAsia="方正仿宋_GBK"/>
                <w:sz w:val="28"/>
                <w:szCs w:val="28"/>
              </w:rPr>
            </w:pPr>
          </w:p>
        </w:tc>
        <w:tc>
          <w:tcPr>
            <w:tcW w:w="1012" w:type="pct"/>
            <w:shd w:val="clear" w:color="auto" w:fill="auto"/>
            <w:vAlign w:val="center"/>
          </w:tcPr>
          <w:p>
            <w:pPr>
              <w:jc w:val="center"/>
              <w:rPr>
                <w:rFonts w:ascii="方正仿宋_GBK" w:hAnsi="宋体" w:eastAsia="方正仿宋_GBK"/>
                <w:sz w:val="28"/>
                <w:szCs w:val="28"/>
              </w:rPr>
            </w:pPr>
          </w:p>
        </w:tc>
        <w:tc>
          <w:tcPr>
            <w:tcW w:w="717" w:type="pct"/>
            <w:shd w:val="clear" w:color="auto" w:fill="auto"/>
            <w:vAlign w:val="center"/>
          </w:tcPr>
          <w:p>
            <w:pPr>
              <w:jc w:val="center"/>
              <w:rPr>
                <w:rFonts w:ascii="方正仿宋_GBK" w:hAnsi="宋体" w:eastAsia="方正仿宋_GBK"/>
                <w:sz w:val="28"/>
                <w:szCs w:val="28"/>
              </w:rPr>
            </w:pPr>
          </w:p>
        </w:tc>
        <w:tc>
          <w:tcPr>
            <w:tcW w:w="722" w:type="pct"/>
            <w:shd w:val="clear" w:color="auto" w:fill="auto"/>
            <w:vAlign w:val="center"/>
          </w:tcPr>
          <w:p>
            <w:pPr>
              <w:jc w:val="center"/>
              <w:rPr>
                <w:rFonts w:ascii="方正仿宋_GBK" w:hAnsi="宋体" w:eastAsia="方正仿宋_GBK"/>
                <w:sz w:val="28"/>
                <w:szCs w:val="28"/>
              </w:rPr>
            </w:pPr>
          </w:p>
        </w:tc>
        <w:tc>
          <w:tcPr>
            <w:tcW w:w="544" w:type="pct"/>
            <w:shd w:val="clear" w:color="auto" w:fill="auto"/>
            <w:vAlign w:val="center"/>
          </w:tcPr>
          <w:p>
            <w:pPr>
              <w:jc w:val="center"/>
              <w:rPr>
                <w:rFonts w:ascii="方正仿宋_GBK" w:hAnsi="宋体" w:eastAsia="方正仿宋_GBK"/>
                <w:sz w:val="28"/>
                <w:szCs w:val="28"/>
              </w:rPr>
            </w:pPr>
          </w:p>
        </w:tc>
        <w:tc>
          <w:tcPr>
            <w:tcW w:w="534" w:type="pct"/>
            <w:shd w:val="clear" w:color="auto" w:fill="auto"/>
            <w:vAlign w:val="center"/>
          </w:tcPr>
          <w:p>
            <w:pPr>
              <w:jc w:val="center"/>
              <w:rPr>
                <w:rFonts w:ascii="方正仿宋_GBK" w:hAnsi="宋体" w:eastAsia="方正仿宋_GBK"/>
                <w:sz w:val="28"/>
                <w:szCs w:val="28"/>
              </w:rPr>
            </w:pPr>
          </w:p>
        </w:tc>
        <w:tc>
          <w:tcPr>
            <w:tcW w:w="573" w:type="pct"/>
            <w:shd w:val="clear" w:color="auto" w:fill="auto"/>
            <w:vAlign w:val="center"/>
          </w:tcPr>
          <w:p>
            <w:pPr>
              <w:jc w:val="center"/>
              <w:rPr>
                <w:rFonts w:ascii="方正仿宋_GBK" w:hAnsi="宋体" w:eastAsia="方正仿宋_GBK"/>
                <w:sz w:val="28"/>
                <w:szCs w:val="28"/>
              </w:rPr>
            </w:pPr>
          </w:p>
        </w:tc>
        <w:tc>
          <w:tcPr>
            <w:tcW w:w="566" w:type="pct"/>
            <w:shd w:val="clear" w:color="auto" w:fill="auto"/>
            <w:vAlign w:val="center"/>
          </w:tcPr>
          <w:p>
            <w:pPr>
              <w:jc w:val="center"/>
              <w:rPr>
                <w:rFonts w:ascii="方正仿宋_GBK" w:hAnsi="宋体" w:eastAsia="方正仿宋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333" w:type="pct"/>
            <w:shd w:val="clear" w:color="auto" w:fill="auto"/>
            <w:vAlign w:val="center"/>
          </w:tcPr>
          <w:p>
            <w:pPr>
              <w:jc w:val="center"/>
              <w:rPr>
                <w:rFonts w:ascii="方正仿宋_GBK" w:hAnsi="宋体" w:eastAsia="方正仿宋_GBK"/>
                <w:sz w:val="28"/>
                <w:szCs w:val="28"/>
              </w:rPr>
            </w:pPr>
          </w:p>
        </w:tc>
        <w:tc>
          <w:tcPr>
            <w:tcW w:w="1012" w:type="pct"/>
            <w:shd w:val="clear" w:color="auto" w:fill="auto"/>
            <w:vAlign w:val="center"/>
          </w:tcPr>
          <w:p>
            <w:pPr>
              <w:jc w:val="center"/>
              <w:rPr>
                <w:rFonts w:ascii="方正仿宋_GBK" w:hAnsi="宋体" w:eastAsia="方正仿宋_GBK"/>
                <w:sz w:val="28"/>
                <w:szCs w:val="28"/>
              </w:rPr>
            </w:pPr>
          </w:p>
        </w:tc>
        <w:tc>
          <w:tcPr>
            <w:tcW w:w="717" w:type="pct"/>
            <w:shd w:val="clear" w:color="auto" w:fill="auto"/>
            <w:vAlign w:val="center"/>
          </w:tcPr>
          <w:p>
            <w:pPr>
              <w:jc w:val="center"/>
              <w:rPr>
                <w:rFonts w:ascii="方正仿宋_GBK" w:hAnsi="宋体" w:eastAsia="方正仿宋_GBK"/>
                <w:sz w:val="28"/>
                <w:szCs w:val="28"/>
              </w:rPr>
            </w:pPr>
          </w:p>
        </w:tc>
        <w:tc>
          <w:tcPr>
            <w:tcW w:w="722" w:type="pct"/>
            <w:shd w:val="clear" w:color="auto" w:fill="auto"/>
            <w:vAlign w:val="center"/>
          </w:tcPr>
          <w:p>
            <w:pPr>
              <w:jc w:val="center"/>
              <w:rPr>
                <w:rFonts w:ascii="方正仿宋_GBK" w:hAnsi="宋体" w:eastAsia="方正仿宋_GBK"/>
                <w:sz w:val="28"/>
                <w:szCs w:val="28"/>
              </w:rPr>
            </w:pPr>
          </w:p>
        </w:tc>
        <w:tc>
          <w:tcPr>
            <w:tcW w:w="544" w:type="pct"/>
            <w:shd w:val="clear" w:color="auto" w:fill="auto"/>
            <w:vAlign w:val="center"/>
          </w:tcPr>
          <w:p>
            <w:pPr>
              <w:jc w:val="center"/>
              <w:rPr>
                <w:rFonts w:ascii="方正仿宋_GBK" w:hAnsi="宋体" w:eastAsia="方正仿宋_GBK"/>
                <w:sz w:val="28"/>
                <w:szCs w:val="28"/>
              </w:rPr>
            </w:pPr>
          </w:p>
        </w:tc>
        <w:tc>
          <w:tcPr>
            <w:tcW w:w="534" w:type="pct"/>
            <w:shd w:val="clear" w:color="auto" w:fill="auto"/>
            <w:vAlign w:val="center"/>
          </w:tcPr>
          <w:p>
            <w:pPr>
              <w:jc w:val="center"/>
              <w:rPr>
                <w:rFonts w:ascii="方正仿宋_GBK" w:hAnsi="宋体" w:eastAsia="方正仿宋_GBK"/>
                <w:sz w:val="28"/>
                <w:szCs w:val="28"/>
              </w:rPr>
            </w:pPr>
          </w:p>
        </w:tc>
        <w:tc>
          <w:tcPr>
            <w:tcW w:w="573" w:type="pct"/>
            <w:shd w:val="clear" w:color="auto" w:fill="auto"/>
            <w:vAlign w:val="center"/>
          </w:tcPr>
          <w:p>
            <w:pPr>
              <w:jc w:val="center"/>
              <w:rPr>
                <w:rFonts w:ascii="方正仿宋_GBK" w:hAnsi="宋体" w:eastAsia="方正仿宋_GBK"/>
                <w:sz w:val="28"/>
                <w:szCs w:val="28"/>
              </w:rPr>
            </w:pPr>
          </w:p>
        </w:tc>
        <w:tc>
          <w:tcPr>
            <w:tcW w:w="566" w:type="pct"/>
            <w:shd w:val="clear" w:color="auto" w:fill="auto"/>
            <w:vAlign w:val="center"/>
          </w:tcPr>
          <w:p>
            <w:pPr>
              <w:jc w:val="center"/>
              <w:rPr>
                <w:rFonts w:ascii="方正仿宋_GBK" w:hAnsi="宋体" w:eastAsia="方正仿宋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333" w:type="pct"/>
            <w:shd w:val="clear" w:color="auto" w:fill="auto"/>
            <w:vAlign w:val="center"/>
          </w:tcPr>
          <w:p>
            <w:pPr>
              <w:jc w:val="center"/>
              <w:rPr>
                <w:rFonts w:ascii="方正仿宋_GBK" w:hAnsi="宋体" w:eastAsia="方正仿宋_GBK"/>
                <w:sz w:val="28"/>
                <w:szCs w:val="28"/>
              </w:rPr>
            </w:pPr>
          </w:p>
        </w:tc>
        <w:tc>
          <w:tcPr>
            <w:tcW w:w="1012" w:type="pct"/>
            <w:shd w:val="clear" w:color="auto" w:fill="auto"/>
            <w:vAlign w:val="center"/>
          </w:tcPr>
          <w:p>
            <w:pPr>
              <w:jc w:val="center"/>
              <w:rPr>
                <w:rFonts w:ascii="方正仿宋_GBK" w:hAnsi="宋体" w:eastAsia="方正仿宋_GBK"/>
                <w:sz w:val="28"/>
                <w:szCs w:val="28"/>
              </w:rPr>
            </w:pPr>
          </w:p>
        </w:tc>
        <w:tc>
          <w:tcPr>
            <w:tcW w:w="717" w:type="pct"/>
            <w:shd w:val="clear" w:color="auto" w:fill="auto"/>
            <w:vAlign w:val="center"/>
          </w:tcPr>
          <w:p>
            <w:pPr>
              <w:jc w:val="center"/>
              <w:rPr>
                <w:rFonts w:ascii="方正仿宋_GBK" w:hAnsi="宋体" w:eastAsia="方正仿宋_GBK"/>
                <w:sz w:val="28"/>
                <w:szCs w:val="28"/>
              </w:rPr>
            </w:pPr>
          </w:p>
        </w:tc>
        <w:tc>
          <w:tcPr>
            <w:tcW w:w="722" w:type="pct"/>
            <w:shd w:val="clear" w:color="auto" w:fill="auto"/>
            <w:vAlign w:val="center"/>
          </w:tcPr>
          <w:p>
            <w:pPr>
              <w:jc w:val="center"/>
              <w:rPr>
                <w:rFonts w:ascii="方正仿宋_GBK" w:hAnsi="宋体" w:eastAsia="方正仿宋_GBK"/>
                <w:sz w:val="28"/>
                <w:szCs w:val="28"/>
              </w:rPr>
            </w:pPr>
          </w:p>
        </w:tc>
        <w:tc>
          <w:tcPr>
            <w:tcW w:w="544" w:type="pct"/>
            <w:shd w:val="clear" w:color="auto" w:fill="auto"/>
            <w:vAlign w:val="center"/>
          </w:tcPr>
          <w:p>
            <w:pPr>
              <w:jc w:val="center"/>
              <w:rPr>
                <w:rFonts w:ascii="方正仿宋_GBK" w:hAnsi="宋体" w:eastAsia="方正仿宋_GBK"/>
                <w:sz w:val="28"/>
                <w:szCs w:val="28"/>
              </w:rPr>
            </w:pPr>
          </w:p>
        </w:tc>
        <w:tc>
          <w:tcPr>
            <w:tcW w:w="534" w:type="pct"/>
            <w:shd w:val="clear" w:color="auto" w:fill="auto"/>
            <w:vAlign w:val="center"/>
          </w:tcPr>
          <w:p>
            <w:pPr>
              <w:jc w:val="center"/>
              <w:rPr>
                <w:rFonts w:ascii="方正仿宋_GBK" w:hAnsi="宋体" w:eastAsia="方正仿宋_GBK"/>
                <w:sz w:val="28"/>
                <w:szCs w:val="28"/>
              </w:rPr>
            </w:pPr>
          </w:p>
        </w:tc>
        <w:tc>
          <w:tcPr>
            <w:tcW w:w="573" w:type="pct"/>
            <w:shd w:val="clear" w:color="auto" w:fill="auto"/>
            <w:vAlign w:val="center"/>
          </w:tcPr>
          <w:p>
            <w:pPr>
              <w:jc w:val="center"/>
              <w:rPr>
                <w:rFonts w:ascii="方正仿宋_GBK" w:hAnsi="宋体" w:eastAsia="方正仿宋_GBK"/>
                <w:sz w:val="28"/>
                <w:szCs w:val="28"/>
              </w:rPr>
            </w:pPr>
          </w:p>
        </w:tc>
        <w:tc>
          <w:tcPr>
            <w:tcW w:w="566" w:type="pct"/>
            <w:shd w:val="clear" w:color="auto" w:fill="auto"/>
            <w:vAlign w:val="center"/>
          </w:tcPr>
          <w:p>
            <w:pPr>
              <w:jc w:val="center"/>
              <w:rPr>
                <w:rFonts w:ascii="方正仿宋_GBK" w:hAnsi="宋体" w:eastAsia="方正仿宋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333" w:type="pct"/>
            <w:shd w:val="clear" w:color="auto" w:fill="auto"/>
            <w:vAlign w:val="center"/>
          </w:tcPr>
          <w:p>
            <w:pPr>
              <w:jc w:val="center"/>
              <w:rPr>
                <w:rFonts w:ascii="方正仿宋_GBK" w:hAnsi="宋体" w:eastAsia="方正仿宋_GBK"/>
                <w:sz w:val="28"/>
                <w:szCs w:val="28"/>
              </w:rPr>
            </w:pPr>
          </w:p>
        </w:tc>
        <w:tc>
          <w:tcPr>
            <w:tcW w:w="1012" w:type="pct"/>
            <w:shd w:val="clear" w:color="auto" w:fill="auto"/>
            <w:vAlign w:val="center"/>
          </w:tcPr>
          <w:p>
            <w:pPr>
              <w:jc w:val="center"/>
              <w:rPr>
                <w:rFonts w:ascii="方正仿宋_GBK" w:hAnsi="宋体" w:eastAsia="方正仿宋_GBK"/>
                <w:sz w:val="28"/>
                <w:szCs w:val="28"/>
              </w:rPr>
            </w:pPr>
          </w:p>
        </w:tc>
        <w:tc>
          <w:tcPr>
            <w:tcW w:w="717" w:type="pct"/>
            <w:shd w:val="clear" w:color="auto" w:fill="auto"/>
            <w:vAlign w:val="center"/>
          </w:tcPr>
          <w:p>
            <w:pPr>
              <w:jc w:val="center"/>
              <w:rPr>
                <w:rFonts w:ascii="方正仿宋_GBK" w:hAnsi="宋体" w:eastAsia="方正仿宋_GBK"/>
                <w:sz w:val="28"/>
                <w:szCs w:val="28"/>
              </w:rPr>
            </w:pPr>
          </w:p>
        </w:tc>
        <w:tc>
          <w:tcPr>
            <w:tcW w:w="722" w:type="pct"/>
            <w:shd w:val="clear" w:color="auto" w:fill="auto"/>
            <w:vAlign w:val="center"/>
          </w:tcPr>
          <w:p>
            <w:pPr>
              <w:jc w:val="center"/>
              <w:rPr>
                <w:rFonts w:ascii="方正仿宋_GBK" w:hAnsi="宋体" w:eastAsia="方正仿宋_GBK"/>
                <w:sz w:val="28"/>
                <w:szCs w:val="28"/>
              </w:rPr>
            </w:pPr>
          </w:p>
        </w:tc>
        <w:tc>
          <w:tcPr>
            <w:tcW w:w="544" w:type="pct"/>
            <w:shd w:val="clear" w:color="auto" w:fill="auto"/>
            <w:vAlign w:val="center"/>
          </w:tcPr>
          <w:p>
            <w:pPr>
              <w:jc w:val="center"/>
              <w:rPr>
                <w:rFonts w:ascii="方正仿宋_GBK" w:hAnsi="宋体" w:eastAsia="方正仿宋_GBK"/>
                <w:sz w:val="28"/>
                <w:szCs w:val="28"/>
              </w:rPr>
            </w:pPr>
          </w:p>
        </w:tc>
        <w:tc>
          <w:tcPr>
            <w:tcW w:w="534" w:type="pct"/>
            <w:shd w:val="clear" w:color="auto" w:fill="auto"/>
            <w:vAlign w:val="center"/>
          </w:tcPr>
          <w:p>
            <w:pPr>
              <w:jc w:val="center"/>
              <w:rPr>
                <w:rFonts w:ascii="方正仿宋_GBK" w:hAnsi="宋体" w:eastAsia="方正仿宋_GBK"/>
                <w:sz w:val="28"/>
                <w:szCs w:val="28"/>
              </w:rPr>
            </w:pPr>
          </w:p>
        </w:tc>
        <w:tc>
          <w:tcPr>
            <w:tcW w:w="573" w:type="pct"/>
            <w:shd w:val="clear" w:color="auto" w:fill="auto"/>
            <w:vAlign w:val="center"/>
          </w:tcPr>
          <w:p>
            <w:pPr>
              <w:jc w:val="center"/>
              <w:rPr>
                <w:rFonts w:ascii="方正仿宋_GBK" w:hAnsi="宋体" w:eastAsia="方正仿宋_GBK"/>
                <w:sz w:val="28"/>
                <w:szCs w:val="28"/>
              </w:rPr>
            </w:pPr>
          </w:p>
        </w:tc>
        <w:tc>
          <w:tcPr>
            <w:tcW w:w="566" w:type="pct"/>
            <w:shd w:val="clear" w:color="auto" w:fill="auto"/>
            <w:vAlign w:val="center"/>
          </w:tcPr>
          <w:p>
            <w:pPr>
              <w:jc w:val="center"/>
              <w:rPr>
                <w:rFonts w:ascii="方正仿宋_GBK" w:hAnsi="宋体" w:eastAsia="方正仿宋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333" w:type="pct"/>
            <w:shd w:val="clear" w:color="auto" w:fill="auto"/>
            <w:vAlign w:val="center"/>
          </w:tcPr>
          <w:p>
            <w:pPr>
              <w:jc w:val="center"/>
              <w:rPr>
                <w:rFonts w:ascii="方正仿宋_GBK" w:hAnsi="宋体" w:eastAsia="方正仿宋_GBK"/>
                <w:sz w:val="28"/>
                <w:szCs w:val="28"/>
              </w:rPr>
            </w:pPr>
          </w:p>
        </w:tc>
        <w:tc>
          <w:tcPr>
            <w:tcW w:w="1012" w:type="pct"/>
            <w:shd w:val="clear" w:color="auto" w:fill="auto"/>
            <w:vAlign w:val="center"/>
          </w:tcPr>
          <w:p>
            <w:pPr>
              <w:jc w:val="center"/>
              <w:rPr>
                <w:rFonts w:ascii="方正仿宋_GBK" w:hAnsi="宋体" w:eastAsia="方正仿宋_GBK"/>
                <w:sz w:val="28"/>
                <w:szCs w:val="28"/>
              </w:rPr>
            </w:pPr>
          </w:p>
        </w:tc>
        <w:tc>
          <w:tcPr>
            <w:tcW w:w="717" w:type="pct"/>
            <w:shd w:val="clear" w:color="auto" w:fill="auto"/>
            <w:vAlign w:val="center"/>
          </w:tcPr>
          <w:p>
            <w:pPr>
              <w:jc w:val="center"/>
              <w:rPr>
                <w:rFonts w:ascii="方正仿宋_GBK" w:hAnsi="宋体" w:eastAsia="方正仿宋_GBK"/>
                <w:sz w:val="28"/>
                <w:szCs w:val="28"/>
              </w:rPr>
            </w:pPr>
          </w:p>
        </w:tc>
        <w:tc>
          <w:tcPr>
            <w:tcW w:w="722" w:type="pct"/>
            <w:shd w:val="clear" w:color="auto" w:fill="auto"/>
            <w:vAlign w:val="center"/>
          </w:tcPr>
          <w:p>
            <w:pPr>
              <w:jc w:val="center"/>
              <w:rPr>
                <w:rFonts w:ascii="方正仿宋_GBK" w:hAnsi="宋体" w:eastAsia="方正仿宋_GBK"/>
                <w:sz w:val="28"/>
                <w:szCs w:val="28"/>
              </w:rPr>
            </w:pPr>
          </w:p>
        </w:tc>
        <w:tc>
          <w:tcPr>
            <w:tcW w:w="544" w:type="pct"/>
            <w:shd w:val="clear" w:color="auto" w:fill="auto"/>
            <w:vAlign w:val="center"/>
          </w:tcPr>
          <w:p>
            <w:pPr>
              <w:jc w:val="center"/>
              <w:rPr>
                <w:rFonts w:ascii="方正仿宋_GBK" w:hAnsi="宋体" w:eastAsia="方正仿宋_GBK"/>
                <w:sz w:val="28"/>
                <w:szCs w:val="28"/>
              </w:rPr>
            </w:pPr>
          </w:p>
        </w:tc>
        <w:tc>
          <w:tcPr>
            <w:tcW w:w="534" w:type="pct"/>
            <w:shd w:val="clear" w:color="auto" w:fill="auto"/>
            <w:vAlign w:val="center"/>
          </w:tcPr>
          <w:p>
            <w:pPr>
              <w:jc w:val="center"/>
              <w:rPr>
                <w:rFonts w:ascii="方正仿宋_GBK" w:hAnsi="宋体" w:eastAsia="方正仿宋_GBK"/>
                <w:sz w:val="28"/>
                <w:szCs w:val="28"/>
              </w:rPr>
            </w:pPr>
          </w:p>
        </w:tc>
        <w:tc>
          <w:tcPr>
            <w:tcW w:w="573" w:type="pct"/>
            <w:shd w:val="clear" w:color="auto" w:fill="auto"/>
            <w:vAlign w:val="center"/>
          </w:tcPr>
          <w:p>
            <w:pPr>
              <w:jc w:val="center"/>
              <w:rPr>
                <w:rFonts w:ascii="方正仿宋_GBK" w:hAnsi="宋体" w:eastAsia="方正仿宋_GBK"/>
                <w:sz w:val="28"/>
                <w:szCs w:val="28"/>
              </w:rPr>
            </w:pPr>
          </w:p>
        </w:tc>
        <w:tc>
          <w:tcPr>
            <w:tcW w:w="566" w:type="pct"/>
            <w:shd w:val="clear" w:color="auto" w:fill="auto"/>
            <w:vAlign w:val="center"/>
          </w:tcPr>
          <w:p>
            <w:pPr>
              <w:jc w:val="center"/>
              <w:rPr>
                <w:rFonts w:ascii="方正仿宋_GBK" w:hAnsi="宋体" w:eastAsia="方正仿宋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333" w:type="pct"/>
            <w:shd w:val="clear" w:color="auto" w:fill="auto"/>
            <w:vAlign w:val="center"/>
          </w:tcPr>
          <w:p>
            <w:pPr>
              <w:rPr>
                <w:rFonts w:ascii="方正仿宋_GBK" w:hAnsi="宋体" w:eastAsia="方正仿宋_GBK"/>
                <w:sz w:val="28"/>
                <w:szCs w:val="28"/>
              </w:rPr>
            </w:pPr>
          </w:p>
        </w:tc>
        <w:tc>
          <w:tcPr>
            <w:tcW w:w="1012" w:type="pct"/>
            <w:shd w:val="clear" w:color="auto" w:fill="auto"/>
            <w:vAlign w:val="center"/>
          </w:tcPr>
          <w:p>
            <w:pPr>
              <w:jc w:val="center"/>
              <w:rPr>
                <w:rFonts w:ascii="方正仿宋_GBK" w:hAnsi="宋体" w:eastAsia="方正仿宋_GBK"/>
                <w:sz w:val="28"/>
                <w:szCs w:val="28"/>
              </w:rPr>
            </w:pPr>
          </w:p>
        </w:tc>
        <w:tc>
          <w:tcPr>
            <w:tcW w:w="717" w:type="pct"/>
            <w:shd w:val="clear" w:color="auto" w:fill="auto"/>
            <w:vAlign w:val="center"/>
          </w:tcPr>
          <w:p>
            <w:pPr>
              <w:jc w:val="center"/>
              <w:rPr>
                <w:rFonts w:ascii="方正仿宋_GBK" w:hAnsi="宋体" w:eastAsia="方正仿宋_GBK"/>
                <w:sz w:val="28"/>
                <w:szCs w:val="28"/>
              </w:rPr>
            </w:pPr>
          </w:p>
        </w:tc>
        <w:tc>
          <w:tcPr>
            <w:tcW w:w="722" w:type="pct"/>
            <w:shd w:val="clear" w:color="auto" w:fill="auto"/>
            <w:vAlign w:val="center"/>
          </w:tcPr>
          <w:p>
            <w:pPr>
              <w:jc w:val="center"/>
              <w:rPr>
                <w:rFonts w:ascii="方正仿宋_GBK" w:hAnsi="宋体" w:eastAsia="方正仿宋_GBK"/>
                <w:sz w:val="28"/>
                <w:szCs w:val="28"/>
              </w:rPr>
            </w:pPr>
          </w:p>
        </w:tc>
        <w:tc>
          <w:tcPr>
            <w:tcW w:w="544" w:type="pct"/>
            <w:shd w:val="clear" w:color="auto" w:fill="auto"/>
            <w:vAlign w:val="center"/>
          </w:tcPr>
          <w:p>
            <w:pPr>
              <w:jc w:val="center"/>
              <w:rPr>
                <w:rFonts w:ascii="方正仿宋_GBK" w:hAnsi="宋体" w:eastAsia="方正仿宋_GBK"/>
                <w:sz w:val="28"/>
                <w:szCs w:val="28"/>
              </w:rPr>
            </w:pPr>
          </w:p>
        </w:tc>
        <w:tc>
          <w:tcPr>
            <w:tcW w:w="534" w:type="pct"/>
            <w:shd w:val="clear" w:color="auto" w:fill="auto"/>
            <w:vAlign w:val="center"/>
          </w:tcPr>
          <w:p>
            <w:pPr>
              <w:jc w:val="center"/>
              <w:rPr>
                <w:rFonts w:ascii="方正仿宋_GBK" w:hAnsi="宋体" w:eastAsia="方正仿宋_GBK"/>
                <w:sz w:val="28"/>
                <w:szCs w:val="28"/>
              </w:rPr>
            </w:pPr>
          </w:p>
        </w:tc>
        <w:tc>
          <w:tcPr>
            <w:tcW w:w="573" w:type="pct"/>
            <w:shd w:val="clear" w:color="auto" w:fill="auto"/>
            <w:vAlign w:val="center"/>
          </w:tcPr>
          <w:p>
            <w:pPr>
              <w:jc w:val="center"/>
              <w:rPr>
                <w:rFonts w:ascii="方正仿宋_GBK" w:hAnsi="宋体" w:eastAsia="方正仿宋_GBK"/>
                <w:sz w:val="28"/>
                <w:szCs w:val="28"/>
              </w:rPr>
            </w:pPr>
          </w:p>
        </w:tc>
        <w:tc>
          <w:tcPr>
            <w:tcW w:w="566" w:type="pct"/>
            <w:shd w:val="clear" w:color="auto" w:fill="auto"/>
            <w:vAlign w:val="center"/>
          </w:tcPr>
          <w:p>
            <w:pPr>
              <w:jc w:val="center"/>
              <w:rPr>
                <w:rFonts w:ascii="方正仿宋_GBK" w:hAnsi="宋体" w:eastAsia="方正仿宋_GBK"/>
                <w:sz w:val="28"/>
                <w:szCs w:val="28"/>
              </w:rPr>
            </w:pPr>
          </w:p>
        </w:tc>
      </w:tr>
    </w:tbl>
    <w:p>
      <w:pPr>
        <w:spacing w:line="700" w:lineRule="exact"/>
        <w:rPr>
          <w:rFonts w:ascii="黑体" w:hAnsi="黑体" w:eastAsia="黑体" w:cs="黑体"/>
          <w:sz w:val="24"/>
        </w:rPr>
      </w:pPr>
      <w:r>
        <w:rPr>
          <w:rFonts w:hint="eastAsia" w:ascii="黑体" w:hAnsi="黑体" w:eastAsia="黑体" w:cs="黑体"/>
          <w:sz w:val="28"/>
          <w:szCs w:val="28"/>
        </w:rPr>
        <w:t xml:space="preserve">  填表人：</w:t>
      </w:r>
      <w:r>
        <w:rPr>
          <w:rFonts w:hint="eastAsia" w:ascii="黑体" w:hAnsi="黑体" w:eastAsia="黑体" w:cs="黑体"/>
          <w:sz w:val="28"/>
          <w:szCs w:val="28"/>
          <w:u w:val="single"/>
        </w:rPr>
        <w:t xml:space="preserve">                    </w:t>
      </w:r>
      <w:r>
        <w:rPr>
          <w:rFonts w:hint="eastAsia" w:ascii="黑体" w:hAnsi="黑体" w:eastAsia="黑体" w:cs="黑体"/>
          <w:sz w:val="28"/>
          <w:szCs w:val="28"/>
        </w:rPr>
        <w:t xml:space="preserve">        审核人：</w:t>
      </w:r>
      <w:r>
        <w:rPr>
          <w:rFonts w:hint="eastAsia" w:ascii="黑体" w:hAnsi="黑体" w:eastAsia="黑体" w:cs="黑体"/>
          <w:sz w:val="28"/>
          <w:szCs w:val="28"/>
          <w:u w:val="single"/>
        </w:rPr>
        <w:t xml:space="preserve">                    </w:t>
      </w:r>
      <w:r>
        <w:rPr>
          <w:rFonts w:hint="eastAsia" w:ascii="黑体" w:hAnsi="黑体" w:eastAsia="黑体" w:cs="黑体"/>
          <w:sz w:val="28"/>
          <w:szCs w:val="28"/>
        </w:rPr>
        <w:t xml:space="preserve">   </w:t>
      </w:r>
      <w:r>
        <w:rPr>
          <w:rFonts w:ascii="黑体" w:hAnsi="黑体" w:eastAsia="黑体" w:cs="黑体"/>
          <w:sz w:val="28"/>
          <w:szCs w:val="28"/>
        </w:rPr>
        <w:t xml:space="preserve">    </w:t>
      </w:r>
      <w:r>
        <w:rPr>
          <w:rFonts w:hint="eastAsia" w:ascii="黑体" w:hAnsi="黑体" w:eastAsia="黑体" w:cs="黑体"/>
          <w:sz w:val="28"/>
          <w:szCs w:val="28"/>
        </w:rPr>
        <w:t>负责人：</w:t>
      </w:r>
      <w:r>
        <w:rPr>
          <w:rFonts w:hint="eastAsia" w:ascii="黑体" w:hAnsi="黑体" w:eastAsia="黑体" w:cs="黑体"/>
          <w:sz w:val="28"/>
          <w:szCs w:val="28"/>
          <w:u w:val="single"/>
        </w:rPr>
        <w:t xml:space="preserve">                  </w:t>
      </w:r>
    </w:p>
    <w:sectPr>
      <w:pgSz w:w="16838" w:h="11906" w:orient="landscape"/>
      <w:pgMar w:top="1797" w:right="1440" w:bottom="1797" w:left="144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5563DC1-D688-41F4-8717-269870E40C1D}"/>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2" w:fontKey="{C7823BFB-BDB8-4B81-80AF-598FBB8B1651}"/>
  </w:font>
  <w:font w:name="仿宋_GB2312">
    <w:altName w:val="仿宋"/>
    <w:panose1 w:val="02010609030101010101"/>
    <w:charset w:val="86"/>
    <w:family w:val="modern"/>
    <w:pitch w:val="default"/>
    <w:sig w:usb0="00000000" w:usb1="00000000" w:usb2="00000010" w:usb3="00000000" w:csb0="00040000" w:csb1="00000000"/>
    <w:embedRegular r:id="rId3" w:fontKey="{69CFEE37-E0C2-43CB-8FC9-826B137BA013}"/>
  </w:font>
  <w:font w:name="仿宋">
    <w:panose1 w:val="02010609060101010101"/>
    <w:charset w:val="86"/>
    <w:family w:val="auto"/>
    <w:pitch w:val="default"/>
    <w:sig w:usb0="800002BF" w:usb1="38CF7CFA" w:usb2="00000016" w:usb3="00000000" w:csb0="00040001" w:csb1="00000000"/>
    <w:embedRegular r:id="rId4" w:fontKey="{8E342DD7-2F61-441A-AC52-9788615928C7}"/>
  </w:font>
  <w:font w:name="方正黑体简体">
    <w:altName w:val="宋体"/>
    <w:panose1 w:val="00000000000000000000"/>
    <w:charset w:val="86"/>
    <w:family w:val="roman"/>
    <w:pitch w:val="default"/>
    <w:sig w:usb0="00000000" w:usb1="00000000" w:usb2="0000001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方正仿宋_GBK">
    <w:panose1 w:val="02000000000000000000"/>
    <w:charset w:val="86"/>
    <w:family w:val="auto"/>
    <w:pitch w:val="default"/>
    <w:sig w:usb0="A00002BF" w:usb1="38CF7CFA" w:usb2="00082016" w:usb3="00000000" w:csb0="00040001" w:csb1="00000000"/>
    <w:embedRegular r:id="rId5" w:fontKey="{111E8434-07D2-4C45-AE69-AE1AEA3DF149}"/>
  </w:font>
  <w:font w:name="楷体">
    <w:panose1 w:val="02010609060101010101"/>
    <w:charset w:val="86"/>
    <w:family w:val="modern"/>
    <w:pitch w:val="default"/>
    <w:sig w:usb0="800002BF" w:usb1="38CF7CFA" w:usb2="00000016" w:usb3="00000000" w:csb0="00040001" w:csb1="00000000"/>
    <w:embedRegular r:id="rId6" w:fontKey="{54DC3FBB-CC8C-4CD7-B229-54CE5282CB1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46909010"/>
      <w:docPartObj>
        <w:docPartGallery w:val="autotext"/>
      </w:docPartObj>
    </w:sdtPr>
    <w:sdtContent>
      <w:p>
        <w:pPr>
          <w:pStyle w:val="4"/>
          <w:jc w:val="right"/>
        </w:pPr>
        <w:r>
          <w:fldChar w:fldCharType="begin"/>
        </w:r>
        <w:r>
          <w:instrText xml:space="preserve">PAGE   \* MERGEFORMAT</w:instrText>
        </w:r>
        <w:r>
          <w:fldChar w:fldCharType="separate"/>
        </w:r>
        <w:r>
          <w:rPr>
            <w:lang w:val="zh-CN"/>
          </w:rPr>
          <w:t>1</w:t>
        </w:r>
        <w: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YxNWZjNDMyNWM0NGVlY2U0MTU0ZDdkZjc3MjcyZDIifQ=="/>
  </w:docVars>
  <w:rsids>
    <w:rsidRoot w:val="00D02F04"/>
    <w:rsid w:val="000051C9"/>
    <w:rsid w:val="00091B34"/>
    <w:rsid w:val="000C5C43"/>
    <w:rsid w:val="00173B0C"/>
    <w:rsid w:val="001950FE"/>
    <w:rsid w:val="001D5013"/>
    <w:rsid w:val="00213590"/>
    <w:rsid w:val="002221C8"/>
    <w:rsid w:val="002617E0"/>
    <w:rsid w:val="00272765"/>
    <w:rsid w:val="002E23AA"/>
    <w:rsid w:val="00344AF7"/>
    <w:rsid w:val="003609D5"/>
    <w:rsid w:val="003834FC"/>
    <w:rsid w:val="003B0D22"/>
    <w:rsid w:val="003C0E07"/>
    <w:rsid w:val="003C287E"/>
    <w:rsid w:val="004573B7"/>
    <w:rsid w:val="004B5B04"/>
    <w:rsid w:val="004E3D81"/>
    <w:rsid w:val="00552FC0"/>
    <w:rsid w:val="00583649"/>
    <w:rsid w:val="005B0B23"/>
    <w:rsid w:val="005D3D3C"/>
    <w:rsid w:val="0060221F"/>
    <w:rsid w:val="00615AAF"/>
    <w:rsid w:val="00620F73"/>
    <w:rsid w:val="00655466"/>
    <w:rsid w:val="00674D4B"/>
    <w:rsid w:val="0067685E"/>
    <w:rsid w:val="006861B5"/>
    <w:rsid w:val="006E1D77"/>
    <w:rsid w:val="00713BF9"/>
    <w:rsid w:val="00754DA5"/>
    <w:rsid w:val="007847B3"/>
    <w:rsid w:val="00833497"/>
    <w:rsid w:val="0086772A"/>
    <w:rsid w:val="00893ED7"/>
    <w:rsid w:val="008958A9"/>
    <w:rsid w:val="00904F14"/>
    <w:rsid w:val="0092691B"/>
    <w:rsid w:val="00983F54"/>
    <w:rsid w:val="009A6971"/>
    <w:rsid w:val="00A06F62"/>
    <w:rsid w:val="00A312ED"/>
    <w:rsid w:val="00A36E46"/>
    <w:rsid w:val="00B43F05"/>
    <w:rsid w:val="00B6513F"/>
    <w:rsid w:val="00C11A11"/>
    <w:rsid w:val="00C44931"/>
    <w:rsid w:val="00C8394D"/>
    <w:rsid w:val="00CE2D82"/>
    <w:rsid w:val="00CE31E0"/>
    <w:rsid w:val="00CF321B"/>
    <w:rsid w:val="00D02F04"/>
    <w:rsid w:val="00D21294"/>
    <w:rsid w:val="00D54FE2"/>
    <w:rsid w:val="00D8712F"/>
    <w:rsid w:val="00DB3A25"/>
    <w:rsid w:val="00E365B7"/>
    <w:rsid w:val="00E71D2C"/>
    <w:rsid w:val="00E81A4D"/>
    <w:rsid w:val="00E91B52"/>
    <w:rsid w:val="00EF4BF0"/>
    <w:rsid w:val="00EF4D54"/>
    <w:rsid w:val="00F118D6"/>
    <w:rsid w:val="00F42FB0"/>
    <w:rsid w:val="00F50989"/>
    <w:rsid w:val="00FE5F6C"/>
    <w:rsid w:val="00FE73F5"/>
    <w:rsid w:val="07A56DBA"/>
    <w:rsid w:val="24336116"/>
    <w:rsid w:val="3B294A14"/>
    <w:rsid w:val="4B535D38"/>
    <w:rsid w:val="4CAA7021"/>
    <w:rsid w:val="6C7B5D94"/>
    <w:rsid w:val="7C0252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0"/>
    <w:qFormat/>
    <w:uiPriority w:val="0"/>
    <w:pPr>
      <w:ind w:left="100" w:leftChars="2500"/>
    </w:pPr>
  </w:style>
  <w:style w:type="paragraph" w:styleId="3">
    <w:name w:val="Balloon Text"/>
    <w:basedOn w:val="1"/>
    <w:link w:val="14"/>
    <w:qFormat/>
    <w:uiPriority w:val="0"/>
    <w:rPr>
      <w:sz w:val="18"/>
      <w:szCs w:val="18"/>
    </w:rPr>
  </w:style>
  <w:style w:type="paragraph" w:styleId="4">
    <w:name w:val="footer"/>
    <w:basedOn w:val="1"/>
    <w:link w:val="13"/>
    <w:qFormat/>
    <w:uiPriority w:val="99"/>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qFormat/>
    <w:uiPriority w:val="0"/>
    <w:rPr>
      <w:color w:val="0000FF"/>
      <w:u w:val="single"/>
    </w:rPr>
  </w:style>
  <w:style w:type="character" w:customStyle="1" w:styleId="10">
    <w:name w:val="日期 字符"/>
    <w:basedOn w:val="8"/>
    <w:link w:val="2"/>
    <w:qFormat/>
    <w:uiPriority w:val="0"/>
    <w:rPr>
      <w:kern w:val="2"/>
      <w:sz w:val="21"/>
      <w:szCs w:val="24"/>
    </w:rPr>
  </w:style>
  <w:style w:type="paragraph" w:styleId="11">
    <w:name w:val="List Paragraph"/>
    <w:basedOn w:val="1"/>
    <w:qFormat/>
    <w:uiPriority w:val="99"/>
    <w:pPr>
      <w:ind w:firstLine="420" w:firstLineChars="200"/>
    </w:pPr>
  </w:style>
  <w:style w:type="character" w:customStyle="1" w:styleId="12">
    <w:name w:val="页眉 字符"/>
    <w:basedOn w:val="8"/>
    <w:link w:val="5"/>
    <w:qFormat/>
    <w:uiPriority w:val="0"/>
    <w:rPr>
      <w:kern w:val="2"/>
      <w:sz w:val="18"/>
      <w:szCs w:val="18"/>
    </w:rPr>
  </w:style>
  <w:style w:type="character" w:customStyle="1" w:styleId="13">
    <w:name w:val="页脚 字符"/>
    <w:basedOn w:val="8"/>
    <w:link w:val="4"/>
    <w:qFormat/>
    <w:uiPriority w:val="99"/>
    <w:rPr>
      <w:kern w:val="2"/>
      <w:sz w:val="18"/>
      <w:szCs w:val="18"/>
    </w:rPr>
  </w:style>
  <w:style w:type="character" w:customStyle="1" w:styleId="14">
    <w:name w:val="批注框文本 字符"/>
    <w:basedOn w:val="8"/>
    <w:link w:val="3"/>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标题排序" Version="2003"/>
</file>

<file path=customXml/itemProps1.xml><?xml version="1.0" encoding="utf-8"?>
<ds:datastoreItem xmlns:ds="http://schemas.openxmlformats.org/officeDocument/2006/customXml" ds:itemID="{D60C682C-158A-42BD-998B-93CCE63CA24F}">
  <ds:schemaRefs/>
</ds:datastoreItem>
</file>

<file path=docProps/app.xml><?xml version="1.0" encoding="utf-8"?>
<Properties xmlns="http://schemas.openxmlformats.org/officeDocument/2006/extended-properties" xmlns:vt="http://schemas.openxmlformats.org/officeDocument/2006/docPropsVTypes">
  <Template>Normal</Template>
  <Pages>13</Pages>
  <Words>5651</Words>
  <Characters>5882</Characters>
  <Lines>52</Lines>
  <Paragraphs>14</Paragraphs>
  <TotalTime>0</TotalTime>
  <ScaleCrop>false</ScaleCrop>
  <LinksUpToDate>false</LinksUpToDate>
  <CharactersWithSpaces>6749</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2022-12-11T13:10:00Z</dcterms:created>
  <dc:creator>Administrator</dc:creator>
  <cp:lastModifiedBy>贾静</cp:lastModifiedBy>
  <dcterms:modified xsi:type="dcterms:W3CDTF">2022-12-13T01:55:16Z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B8B1F372629B4DDFBD178C957EA9BCD1</vt:lpwstr>
  </property>
</Properties>
</file>