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3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中医非药物疗法临床思维与技能综合训练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